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4E6D8" w14:textId="77777777" w:rsidR="00D6410C" w:rsidRDefault="000E580E">
      <w:pPr>
        <w:spacing w:before="17"/>
        <w:ind w:left="1752" w:right="1767"/>
        <w:jc w:val="center"/>
        <w:rPr>
          <w:b/>
          <w:sz w:val="24"/>
        </w:rPr>
      </w:pPr>
      <w:r>
        <w:rPr>
          <w:b/>
          <w:sz w:val="30"/>
        </w:rPr>
        <w:t>S</w:t>
      </w:r>
      <w:r>
        <w:rPr>
          <w:b/>
          <w:sz w:val="24"/>
        </w:rPr>
        <w:t xml:space="preserve">TATEMENT OF </w:t>
      </w:r>
      <w:r>
        <w:rPr>
          <w:b/>
          <w:sz w:val="30"/>
        </w:rPr>
        <w:t>E</w:t>
      </w:r>
      <w:r>
        <w:rPr>
          <w:b/>
          <w:sz w:val="24"/>
        </w:rPr>
        <w:t xml:space="preserve">STIMATED </w:t>
      </w:r>
      <w:r>
        <w:rPr>
          <w:b/>
          <w:sz w:val="30"/>
        </w:rPr>
        <w:t>R</w:t>
      </w:r>
      <w:r>
        <w:rPr>
          <w:b/>
          <w:sz w:val="24"/>
        </w:rPr>
        <w:t xml:space="preserve">EGULATORY </w:t>
      </w:r>
      <w:r>
        <w:rPr>
          <w:b/>
          <w:sz w:val="30"/>
        </w:rPr>
        <w:t>C</w:t>
      </w:r>
      <w:r>
        <w:rPr>
          <w:b/>
          <w:sz w:val="24"/>
        </w:rPr>
        <w:t>OSTS BY</w:t>
      </w:r>
    </w:p>
    <w:p w14:paraId="6308B812" w14:textId="1C35A6CB" w:rsidR="00D6410C" w:rsidRDefault="000E580E">
      <w:pPr>
        <w:spacing w:before="2"/>
        <w:ind w:left="1752" w:right="1768"/>
        <w:jc w:val="center"/>
        <w:rPr>
          <w:b/>
          <w:sz w:val="24"/>
        </w:rPr>
      </w:pPr>
      <w:r>
        <w:rPr>
          <w:b/>
          <w:sz w:val="30"/>
          <w:u w:val="single"/>
        </w:rPr>
        <w:t>P</w:t>
      </w:r>
      <w:r>
        <w:rPr>
          <w:b/>
          <w:sz w:val="24"/>
          <w:u w:val="single"/>
        </w:rPr>
        <w:t xml:space="preserve">ASCO </w:t>
      </w:r>
      <w:r>
        <w:rPr>
          <w:b/>
          <w:sz w:val="30"/>
          <w:u w:val="single"/>
        </w:rPr>
        <w:t>S</w:t>
      </w:r>
      <w:r>
        <w:rPr>
          <w:b/>
          <w:sz w:val="24"/>
          <w:u w:val="single"/>
        </w:rPr>
        <w:t xml:space="preserve">CHOOLS REGARDING </w:t>
      </w:r>
      <w:r>
        <w:rPr>
          <w:b/>
          <w:sz w:val="30"/>
          <w:u w:val="single"/>
        </w:rPr>
        <w:t>R</w:t>
      </w:r>
      <w:r>
        <w:rPr>
          <w:b/>
          <w:sz w:val="24"/>
          <w:u w:val="single"/>
        </w:rPr>
        <w:t>EZONIN</w:t>
      </w:r>
      <w:r w:rsidR="000E667F">
        <w:rPr>
          <w:b/>
          <w:sz w:val="24"/>
          <w:u w:val="single"/>
        </w:rPr>
        <w:t>G FOR THE 2020-2021 SCHOOL YEAR</w:t>
      </w:r>
    </w:p>
    <w:p w14:paraId="608A6EF1" w14:textId="77777777" w:rsidR="00D6410C" w:rsidRDefault="00D6410C">
      <w:pPr>
        <w:pStyle w:val="BodyText"/>
        <w:spacing w:before="4"/>
        <w:rPr>
          <w:sz w:val="24"/>
        </w:rPr>
      </w:pPr>
    </w:p>
    <w:p w14:paraId="39CEFCAD" w14:textId="32E40014" w:rsidR="00D6410C" w:rsidRDefault="000E580E">
      <w:pPr>
        <w:spacing w:before="47"/>
        <w:ind w:left="100" w:right="117"/>
        <w:jc w:val="both"/>
        <w:rPr>
          <w:sz w:val="26"/>
        </w:rPr>
      </w:pPr>
      <w:r>
        <w:rPr>
          <w:sz w:val="26"/>
        </w:rPr>
        <w:t xml:space="preserve">Pursuant to section 120.541, Florida Statutes, the following is a Statement of Estimated Regulatory </w:t>
      </w:r>
      <w:r w:rsidR="00B65C91">
        <w:rPr>
          <w:sz w:val="26"/>
        </w:rPr>
        <w:t>C</w:t>
      </w:r>
      <w:r>
        <w:rPr>
          <w:sz w:val="26"/>
        </w:rPr>
        <w:t>osts prepared by Pasco County School</w:t>
      </w:r>
      <w:r w:rsidR="00A742A8">
        <w:rPr>
          <w:sz w:val="26"/>
        </w:rPr>
        <w:t>s</w:t>
      </w:r>
      <w:r>
        <w:rPr>
          <w:sz w:val="26"/>
        </w:rPr>
        <w:t xml:space="preserve"> regarding the </w:t>
      </w:r>
      <w:r w:rsidR="000E667F">
        <w:rPr>
          <w:sz w:val="26"/>
        </w:rPr>
        <w:t xml:space="preserve">proposed </w:t>
      </w:r>
      <w:r w:rsidR="000E667F">
        <w:rPr>
          <w:spacing w:val="-10"/>
          <w:sz w:val="26"/>
        </w:rPr>
        <w:t>rezoning</w:t>
      </w:r>
      <w:r w:rsidR="000E667F">
        <w:rPr>
          <w:sz w:val="26"/>
        </w:rPr>
        <w:t xml:space="preserve"> for the 2020-2021 school year</w:t>
      </w:r>
      <w:r>
        <w:rPr>
          <w:sz w:val="26"/>
        </w:rPr>
        <w:t>.</w:t>
      </w:r>
      <w:r>
        <w:rPr>
          <w:spacing w:val="40"/>
          <w:sz w:val="26"/>
        </w:rPr>
        <w:t xml:space="preserve"> </w:t>
      </w:r>
      <w:r w:rsidR="00B65C91">
        <w:rPr>
          <w:spacing w:val="40"/>
          <w:sz w:val="26"/>
        </w:rPr>
        <w:t xml:space="preserve"> </w:t>
      </w:r>
      <w:r w:rsidR="000E667F" w:rsidRPr="000E667F">
        <w:rPr>
          <w:sz w:val="26"/>
        </w:rPr>
        <w:t xml:space="preserve">A public hearing is scheduled for November </w:t>
      </w:r>
      <w:r w:rsidR="005971FE" w:rsidRPr="000E667F">
        <w:rPr>
          <w:sz w:val="26"/>
        </w:rPr>
        <w:t>5</w:t>
      </w:r>
      <w:r>
        <w:rPr>
          <w:sz w:val="26"/>
        </w:rPr>
        <w:t>,</w:t>
      </w:r>
      <w:r w:rsidRPr="000E667F">
        <w:rPr>
          <w:sz w:val="26"/>
        </w:rPr>
        <w:t xml:space="preserve"> </w:t>
      </w:r>
      <w:r>
        <w:rPr>
          <w:sz w:val="26"/>
        </w:rPr>
        <w:t>201</w:t>
      </w:r>
      <w:r w:rsidR="005971FE">
        <w:rPr>
          <w:sz w:val="26"/>
        </w:rPr>
        <w:t>9</w:t>
      </w:r>
      <w:r w:rsidRPr="000E667F">
        <w:rPr>
          <w:sz w:val="26"/>
        </w:rPr>
        <w:t xml:space="preserve"> </w:t>
      </w:r>
      <w:r>
        <w:rPr>
          <w:sz w:val="26"/>
        </w:rPr>
        <w:t>at</w:t>
      </w:r>
      <w:r w:rsidRPr="000E667F">
        <w:rPr>
          <w:sz w:val="26"/>
        </w:rPr>
        <w:t xml:space="preserve"> </w:t>
      </w:r>
      <w:r w:rsidR="005971FE">
        <w:rPr>
          <w:sz w:val="26"/>
        </w:rPr>
        <w:t>6</w:t>
      </w:r>
      <w:r>
        <w:rPr>
          <w:sz w:val="26"/>
        </w:rPr>
        <w:t>:00</w:t>
      </w:r>
      <w:r w:rsidRPr="000E667F">
        <w:rPr>
          <w:sz w:val="26"/>
        </w:rPr>
        <w:t xml:space="preserve"> </w:t>
      </w:r>
      <w:r>
        <w:rPr>
          <w:sz w:val="26"/>
        </w:rPr>
        <w:t>pm</w:t>
      </w:r>
      <w:r w:rsidRPr="000E667F">
        <w:rPr>
          <w:sz w:val="26"/>
        </w:rPr>
        <w:t xml:space="preserve"> </w:t>
      </w:r>
      <w:r>
        <w:rPr>
          <w:sz w:val="26"/>
        </w:rPr>
        <w:t>at</w:t>
      </w:r>
      <w:r w:rsidRPr="000E667F">
        <w:rPr>
          <w:sz w:val="26"/>
        </w:rPr>
        <w:t xml:space="preserve"> </w:t>
      </w:r>
      <w:r>
        <w:rPr>
          <w:sz w:val="26"/>
        </w:rPr>
        <w:t>the School Board Room, Building #3, 7205 Land O’ Lakes Boulevard, Land O’ Lakes, Florida 34638:</w:t>
      </w:r>
    </w:p>
    <w:p w14:paraId="54C04C9E" w14:textId="77777777" w:rsidR="00D6410C" w:rsidRDefault="00D6410C">
      <w:pPr>
        <w:pStyle w:val="BodyText"/>
        <w:spacing w:before="10"/>
        <w:rPr>
          <w:b w:val="0"/>
          <w:sz w:val="25"/>
        </w:rPr>
      </w:pPr>
    </w:p>
    <w:p w14:paraId="70482615" w14:textId="77777777" w:rsidR="00D6410C" w:rsidRDefault="000E580E">
      <w:pPr>
        <w:pStyle w:val="ListParagraph"/>
        <w:numPr>
          <w:ilvl w:val="0"/>
          <w:numId w:val="1"/>
        </w:numPr>
        <w:tabs>
          <w:tab w:val="left" w:pos="1068"/>
        </w:tabs>
        <w:ind w:right="121" w:firstLine="720"/>
        <w:jc w:val="both"/>
        <w:rPr>
          <w:i/>
          <w:sz w:val="26"/>
        </w:rPr>
      </w:pPr>
      <w:r>
        <w:rPr>
          <w:i/>
          <w:sz w:val="26"/>
        </w:rPr>
        <w:t>Is</w:t>
      </w:r>
      <w:r>
        <w:rPr>
          <w:i/>
          <w:spacing w:val="-9"/>
          <w:sz w:val="26"/>
        </w:rPr>
        <w:t xml:space="preserve"> </w:t>
      </w:r>
      <w:r>
        <w:rPr>
          <w:i/>
          <w:sz w:val="26"/>
        </w:rPr>
        <w:t>the</w:t>
      </w:r>
      <w:r>
        <w:rPr>
          <w:i/>
          <w:spacing w:val="-9"/>
          <w:sz w:val="26"/>
        </w:rPr>
        <w:t xml:space="preserve"> </w:t>
      </w:r>
      <w:r>
        <w:rPr>
          <w:i/>
          <w:sz w:val="26"/>
        </w:rPr>
        <w:t>proposed</w:t>
      </w:r>
      <w:r>
        <w:rPr>
          <w:i/>
          <w:spacing w:val="-9"/>
          <w:sz w:val="26"/>
        </w:rPr>
        <w:t xml:space="preserve"> </w:t>
      </w:r>
      <w:r>
        <w:rPr>
          <w:i/>
          <w:sz w:val="26"/>
        </w:rPr>
        <w:t>rezoning</w:t>
      </w:r>
      <w:r>
        <w:rPr>
          <w:i/>
          <w:spacing w:val="-6"/>
          <w:sz w:val="26"/>
        </w:rPr>
        <w:t xml:space="preserve"> </w:t>
      </w:r>
      <w:r>
        <w:rPr>
          <w:i/>
          <w:sz w:val="26"/>
        </w:rPr>
        <w:t>likely</w:t>
      </w:r>
      <w:r>
        <w:rPr>
          <w:i/>
          <w:spacing w:val="-10"/>
          <w:sz w:val="26"/>
        </w:rPr>
        <w:t xml:space="preserve"> </w:t>
      </w:r>
      <w:r>
        <w:rPr>
          <w:i/>
          <w:sz w:val="26"/>
        </w:rPr>
        <w:t>to</w:t>
      </w:r>
      <w:r>
        <w:rPr>
          <w:i/>
          <w:spacing w:val="-11"/>
          <w:sz w:val="26"/>
        </w:rPr>
        <w:t xml:space="preserve"> </w:t>
      </w:r>
      <w:r>
        <w:rPr>
          <w:i/>
          <w:sz w:val="26"/>
        </w:rPr>
        <w:t>directly</w:t>
      </w:r>
      <w:r>
        <w:rPr>
          <w:i/>
          <w:spacing w:val="-8"/>
          <w:sz w:val="26"/>
        </w:rPr>
        <w:t xml:space="preserve"> </w:t>
      </w:r>
      <w:r>
        <w:rPr>
          <w:i/>
          <w:sz w:val="26"/>
        </w:rPr>
        <w:t>or</w:t>
      </w:r>
      <w:r>
        <w:rPr>
          <w:i/>
          <w:spacing w:val="-8"/>
          <w:sz w:val="26"/>
        </w:rPr>
        <w:t xml:space="preserve"> </w:t>
      </w:r>
      <w:r>
        <w:rPr>
          <w:i/>
          <w:sz w:val="26"/>
        </w:rPr>
        <w:t>indirectly</w:t>
      </w:r>
      <w:r>
        <w:rPr>
          <w:i/>
          <w:spacing w:val="-9"/>
          <w:sz w:val="26"/>
        </w:rPr>
        <w:t xml:space="preserve"> </w:t>
      </w:r>
      <w:r>
        <w:rPr>
          <w:i/>
          <w:sz w:val="26"/>
        </w:rPr>
        <w:t>have</w:t>
      </w:r>
      <w:r>
        <w:rPr>
          <w:i/>
          <w:spacing w:val="-10"/>
          <w:sz w:val="26"/>
        </w:rPr>
        <w:t xml:space="preserve"> </w:t>
      </w:r>
      <w:r>
        <w:rPr>
          <w:i/>
          <w:sz w:val="26"/>
        </w:rPr>
        <w:t>an</w:t>
      </w:r>
      <w:r>
        <w:rPr>
          <w:i/>
          <w:spacing w:val="-9"/>
          <w:sz w:val="26"/>
        </w:rPr>
        <w:t xml:space="preserve"> </w:t>
      </w:r>
      <w:r>
        <w:rPr>
          <w:i/>
          <w:sz w:val="26"/>
        </w:rPr>
        <w:t>adverse</w:t>
      </w:r>
      <w:r>
        <w:rPr>
          <w:i/>
          <w:spacing w:val="-9"/>
          <w:sz w:val="26"/>
        </w:rPr>
        <w:t xml:space="preserve"> </w:t>
      </w:r>
      <w:r>
        <w:rPr>
          <w:i/>
          <w:sz w:val="26"/>
        </w:rPr>
        <w:t>impact</w:t>
      </w:r>
      <w:r>
        <w:rPr>
          <w:i/>
          <w:spacing w:val="-10"/>
          <w:sz w:val="26"/>
        </w:rPr>
        <w:t xml:space="preserve"> </w:t>
      </w:r>
      <w:r>
        <w:rPr>
          <w:i/>
          <w:sz w:val="26"/>
        </w:rPr>
        <w:t>on economic</w:t>
      </w:r>
      <w:r>
        <w:rPr>
          <w:i/>
          <w:spacing w:val="-11"/>
          <w:sz w:val="26"/>
        </w:rPr>
        <w:t xml:space="preserve"> </w:t>
      </w:r>
      <w:r>
        <w:rPr>
          <w:i/>
          <w:sz w:val="26"/>
        </w:rPr>
        <w:t>growth,</w:t>
      </w:r>
      <w:r>
        <w:rPr>
          <w:i/>
          <w:spacing w:val="-11"/>
          <w:sz w:val="26"/>
        </w:rPr>
        <w:t xml:space="preserve"> </w:t>
      </w:r>
      <w:r>
        <w:rPr>
          <w:i/>
          <w:sz w:val="26"/>
        </w:rPr>
        <w:t>private</w:t>
      </w:r>
      <w:r>
        <w:rPr>
          <w:i/>
          <w:spacing w:val="-13"/>
          <w:sz w:val="26"/>
        </w:rPr>
        <w:t xml:space="preserve"> </w:t>
      </w:r>
      <w:r>
        <w:rPr>
          <w:i/>
          <w:sz w:val="26"/>
        </w:rPr>
        <w:t>sector</w:t>
      </w:r>
      <w:r>
        <w:rPr>
          <w:i/>
          <w:spacing w:val="-13"/>
          <w:sz w:val="26"/>
        </w:rPr>
        <w:t xml:space="preserve"> </w:t>
      </w:r>
      <w:r>
        <w:rPr>
          <w:i/>
          <w:sz w:val="26"/>
        </w:rPr>
        <w:t>job</w:t>
      </w:r>
      <w:r>
        <w:rPr>
          <w:i/>
          <w:spacing w:val="-12"/>
          <w:sz w:val="26"/>
        </w:rPr>
        <w:t xml:space="preserve"> </w:t>
      </w:r>
      <w:r>
        <w:rPr>
          <w:i/>
          <w:sz w:val="26"/>
        </w:rPr>
        <w:t>creation</w:t>
      </w:r>
      <w:r>
        <w:rPr>
          <w:i/>
          <w:spacing w:val="-10"/>
          <w:sz w:val="26"/>
        </w:rPr>
        <w:t xml:space="preserve"> </w:t>
      </w:r>
      <w:r>
        <w:rPr>
          <w:i/>
          <w:sz w:val="26"/>
        </w:rPr>
        <w:t>or</w:t>
      </w:r>
      <w:r>
        <w:rPr>
          <w:i/>
          <w:spacing w:val="-11"/>
          <w:sz w:val="26"/>
        </w:rPr>
        <w:t xml:space="preserve"> </w:t>
      </w:r>
      <w:r>
        <w:rPr>
          <w:i/>
          <w:sz w:val="26"/>
        </w:rPr>
        <w:t>employment,</w:t>
      </w:r>
      <w:r>
        <w:rPr>
          <w:i/>
          <w:spacing w:val="-11"/>
          <w:sz w:val="26"/>
        </w:rPr>
        <w:t xml:space="preserve"> </w:t>
      </w:r>
      <w:r>
        <w:rPr>
          <w:i/>
          <w:sz w:val="26"/>
        </w:rPr>
        <w:t>or</w:t>
      </w:r>
      <w:r>
        <w:rPr>
          <w:i/>
          <w:spacing w:val="-13"/>
          <w:sz w:val="26"/>
        </w:rPr>
        <w:t xml:space="preserve"> </w:t>
      </w:r>
      <w:r>
        <w:rPr>
          <w:i/>
          <w:sz w:val="26"/>
        </w:rPr>
        <w:t>private</w:t>
      </w:r>
      <w:r>
        <w:rPr>
          <w:i/>
          <w:spacing w:val="-13"/>
          <w:sz w:val="26"/>
        </w:rPr>
        <w:t xml:space="preserve"> </w:t>
      </w:r>
      <w:r>
        <w:rPr>
          <w:i/>
          <w:sz w:val="26"/>
        </w:rPr>
        <w:t>sector</w:t>
      </w:r>
      <w:r>
        <w:rPr>
          <w:i/>
          <w:spacing w:val="-12"/>
          <w:sz w:val="26"/>
        </w:rPr>
        <w:t xml:space="preserve"> </w:t>
      </w:r>
      <w:r>
        <w:rPr>
          <w:i/>
          <w:sz w:val="26"/>
        </w:rPr>
        <w:t>investment in excess of $1 million in the aggregate within 5 years after the implementation of the rule?</w:t>
      </w:r>
    </w:p>
    <w:p w14:paraId="1AE9E7EC" w14:textId="77777777" w:rsidR="00D6410C" w:rsidRDefault="00D6410C">
      <w:pPr>
        <w:pStyle w:val="BodyText"/>
        <w:rPr>
          <w:b w:val="0"/>
          <w:i/>
        </w:rPr>
      </w:pPr>
    </w:p>
    <w:p w14:paraId="1A72F89E" w14:textId="77777777" w:rsidR="00D6410C" w:rsidRDefault="000E580E">
      <w:pPr>
        <w:pStyle w:val="BodyText"/>
        <w:ind w:left="820" w:right="840" w:firstLine="720"/>
        <w:jc w:val="both"/>
      </w:pPr>
      <w:r>
        <w:t>The rezoning of school attendance zones is not anticipated to directly or indirectly have an impact on economic growth, private sector job creation or employment, or private sector investment in excess of $1 million in the aggregate within 5 years after the implementation of the rule.</w:t>
      </w:r>
    </w:p>
    <w:p w14:paraId="47B87B7F" w14:textId="77777777" w:rsidR="00D6410C" w:rsidRDefault="00D6410C">
      <w:pPr>
        <w:pStyle w:val="BodyText"/>
        <w:spacing w:before="1"/>
      </w:pPr>
    </w:p>
    <w:p w14:paraId="0B669686" w14:textId="11189FFD" w:rsidR="00D6410C" w:rsidRDefault="000E580E">
      <w:pPr>
        <w:pStyle w:val="BodyText"/>
        <w:ind w:left="820" w:right="837" w:firstLine="720"/>
        <w:jc w:val="both"/>
      </w:pPr>
      <w:r>
        <w:t>As</w:t>
      </w:r>
      <w:r>
        <w:rPr>
          <w:spacing w:val="-9"/>
        </w:rPr>
        <w:t xml:space="preserve"> </w:t>
      </w:r>
      <w:r>
        <w:t>with</w:t>
      </w:r>
      <w:r>
        <w:rPr>
          <w:spacing w:val="-10"/>
        </w:rPr>
        <w:t xml:space="preserve"> </w:t>
      </w:r>
      <w:r>
        <w:t>all</w:t>
      </w:r>
      <w:r>
        <w:rPr>
          <w:spacing w:val="-9"/>
        </w:rPr>
        <w:t xml:space="preserve"> </w:t>
      </w:r>
      <w:r>
        <w:t>Pasco</w:t>
      </w:r>
      <w:r>
        <w:rPr>
          <w:spacing w:val="-8"/>
        </w:rPr>
        <w:t xml:space="preserve"> </w:t>
      </w:r>
      <w:r>
        <w:t>County</w:t>
      </w:r>
      <w:r>
        <w:rPr>
          <w:spacing w:val="-10"/>
        </w:rPr>
        <w:t xml:space="preserve"> </w:t>
      </w:r>
      <w:r>
        <w:t>public</w:t>
      </w:r>
      <w:r>
        <w:rPr>
          <w:spacing w:val="-10"/>
        </w:rPr>
        <w:t xml:space="preserve"> </w:t>
      </w:r>
      <w:r>
        <w:t>schools,</w:t>
      </w:r>
      <w:r>
        <w:rPr>
          <w:spacing w:val="-12"/>
        </w:rPr>
        <w:t xml:space="preserve"> </w:t>
      </w:r>
      <w:r>
        <w:t>each</w:t>
      </w:r>
      <w:r>
        <w:rPr>
          <w:spacing w:val="-10"/>
        </w:rPr>
        <w:t xml:space="preserve"> </w:t>
      </w:r>
      <w:r>
        <w:t>school</w:t>
      </w:r>
      <w:r>
        <w:rPr>
          <w:spacing w:val="-1"/>
        </w:rPr>
        <w:t xml:space="preserve"> </w:t>
      </w:r>
      <w:r>
        <w:t>subject to the revised attendance boundaries is operated to perform the School Board’s State Constitutional and statutory obligation to provide “a uniform, efficient, safe, secure, and high quality system of free public schools</w:t>
      </w:r>
      <w:r>
        <w:rPr>
          <w:spacing w:val="-10"/>
        </w:rPr>
        <w:t xml:space="preserve"> </w:t>
      </w:r>
      <w:r>
        <w:t>that</w:t>
      </w:r>
      <w:r>
        <w:rPr>
          <w:spacing w:val="-12"/>
        </w:rPr>
        <w:t xml:space="preserve"> </w:t>
      </w:r>
      <w:r>
        <w:t>allows</w:t>
      </w:r>
      <w:r>
        <w:rPr>
          <w:spacing w:val="-12"/>
        </w:rPr>
        <w:t xml:space="preserve"> </w:t>
      </w:r>
      <w:r>
        <w:t>students</w:t>
      </w:r>
      <w:r>
        <w:rPr>
          <w:spacing w:val="-10"/>
        </w:rPr>
        <w:t xml:space="preserve"> </w:t>
      </w:r>
      <w:r>
        <w:t>to</w:t>
      </w:r>
      <w:r>
        <w:rPr>
          <w:spacing w:val="-9"/>
        </w:rPr>
        <w:t xml:space="preserve"> </w:t>
      </w:r>
      <w:r>
        <w:t>obtain</w:t>
      </w:r>
      <w:r>
        <w:rPr>
          <w:spacing w:val="-11"/>
        </w:rPr>
        <w:t xml:space="preserve"> </w:t>
      </w:r>
      <w:r>
        <w:t>a</w:t>
      </w:r>
      <w:r>
        <w:rPr>
          <w:spacing w:val="-13"/>
        </w:rPr>
        <w:t xml:space="preserve"> </w:t>
      </w:r>
      <w:r>
        <w:t>high</w:t>
      </w:r>
      <w:r>
        <w:rPr>
          <w:spacing w:val="-9"/>
        </w:rPr>
        <w:t xml:space="preserve"> </w:t>
      </w:r>
      <w:r>
        <w:t>quality</w:t>
      </w:r>
      <w:r>
        <w:rPr>
          <w:spacing w:val="-12"/>
        </w:rPr>
        <w:t xml:space="preserve"> </w:t>
      </w:r>
      <w:r>
        <w:t>education</w:t>
      </w:r>
      <w:r>
        <w:rPr>
          <w:spacing w:val="-8"/>
        </w:rPr>
        <w:t xml:space="preserve"> </w:t>
      </w:r>
      <w:r>
        <w:t>and</w:t>
      </w:r>
      <w:r>
        <w:rPr>
          <w:spacing w:val="-9"/>
        </w:rPr>
        <w:t xml:space="preserve"> </w:t>
      </w:r>
      <w:r>
        <w:t>for</w:t>
      </w:r>
      <w:r>
        <w:rPr>
          <w:spacing w:val="-11"/>
        </w:rPr>
        <w:t xml:space="preserve"> </w:t>
      </w:r>
      <w:r>
        <w:t>the establishment, maintenance, and operation of institutions of higher learning</w:t>
      </w:r>
      <w:r>
        <w:rPr>
          <w:spacing w:val="-15"/>
        </w:rPr>
        <w:t xml:space="preserve"> </w:t>
      </w:r>
      <w:r>
        <w:t>and</w:t>
      </w:r>
      <w:r>
        <w:rPr>
          <w:spacing w:val="-15"/>
        </w:rPr>
        <w:t xml:space="preserve"> </w:t>
      </w:r>
      <w:r>
        <w:t>other</w:t>
      </w:r>
      <w:r>
        <w:rPr>
          <w:spacing w:val="-17"/>
        </w:rPr>
        <w:t xml:space="preserve"> </w:t>
      </w:r>
      <w:r>
        <w:t>public</w:t>
      </w:r>
      <w:r>
        <w:rPr>
          <w:spacing w:val="-19"/>
        </w:rPr>
        <w:t xml:space="preserve"> </w:t>
      </w:r>
      <w:r>
        <w:t>education</w:t>
      </w:r>
      <w:r>
        <w:rPr>
          <w:spacing w:val="-16"/>
        </w:rPr>
        <w:t xml:space="preserve"> </w:t>
      </w:r>
      <w:r>
        <w:t>programs</w:t>
      </w:r>
      <w:r>
        <w:rPr>
          <w:spacing w:val="-16"/>
        </w:rPr>
        <w:t xml:space="preserve"> </w:t>
      </w:r>
      <w:r>
        <w:t>that</w:t>
      </w:r>
      <w:r>
        <w:rPr>
          <w:spacing w:val="-15"/>
        </w:rPr>
        <w:t xml:space="preserve"> </w:t>
      </w:r>
      <w:r>
        <w:t>the</w:t>
      </w:r>
      <w:r>
        <w:rPr>
          <w:spacing w:val="-17"/>
        </w:rPr>
        <w:t xml:space="preserve"> </w:t>
      </w:r>
      <w:r>
        <w:t>needs</w:t>
      </w:r>
      <w:r>
        <w:rPr>
          <w:spacing w:val="-16"/>
        </w:rPr>
        <w:t xml:space="preserve"> </w:t>
      </w:r>
      <w:r>
        <w:t>of</w:t>
      </w:r>
      <w:r>
        <w:rPr>
          <w:spacing w:val="-16"/>
        </w:rPr>
        <w:t xml:space="preserve"> </w:t>
      </w:r>
      <w:r>
        <w:t>the</w:t>
      </w:r>
      <w:r>
        <w:rPr>
          <w:spacing w:val="-17"/>
        </w:rPr>
        <w:t xml:space="preserve"> </w:t>
      </w:r>
      <w:r>
        <w:t>people may</w:t>
      </w:r>
      <w:r>
        <w:rPr>
          <w:spacing w:val="-2"/>
        </w:rPr>
        <w:t xml:space="preserve"> </w:t>
      </w:r>
      <w:r>
        <w:t>require.”</w:t>
      </w:r>
      <w:r w:rsidR="00A760DB">
        <w:rPr>
          <w:rStyle w:val="FootnoteReference"/>
        </w:rPr>
        <w:footnoteReference w:id="1"/>
      </w:r>
    </w:p>
    <w:p w14:paraId="79A94EEB" w14:textId="77777777" w:rsidR="00D6410C" w:rsidRDefault="00D6410C">
      <w:pPr>
        <w:pStyle w:val="BodyText"/>
      </w:pPr>
    </w:p>
    <w:p w14:paraId="2E16962F" w14:textId="11C98A9D" w:rsidR="00D6410C" w:rsidRDefault="00AB2009" w:rsidP="00A760DB">
      <w:pPr>
        <w:pStyle w:val="BodyText"/>
        <w:ind w:left="820" w:right="836" w:firstLine="720"/>
        <w:jc w:val="both"/>
      </w:pPr>
      <w:r>
        <w:t>Except for</w:t>
      </w:r>
      <w:r w:rsidR="005971FE">
        <w:t xml:space="preserve"> the new Cypress Creek Middle School, e</w:t>
      </w:r>
      <w:r w:rsidR="000E580E">
        <w:t xml:space="preserve">ach of the schools potentially subject to the revised attendance boundaries is an existing structure </w:t>
      </w:r>
      <w:r w:rsidR="00A742A8">
        <w:t xml:space="preserve">that </w:t>
      </w:r>
      <w:r w:rsidR="000E580E">
        <w:t>has provided, and will continue to provide, substantially the same core functions and services after any proposed revision to the attendance boundaries.</w:t>
      </w:r>
      <w:r w:rsidR="005971FE">
        <w:t xml:space="preserve">  The new Cypress Creek Middle School will service students already within the current boundary </w:t>
      </w:r>
      <w:r w:rsidR="008E15C3">
        <w:t>of the existing Cypress Creek Middle/High School</w:t>
      </w:r>
      <w:r w:rsidR="000E667F">
        <w:t xml:space="preserve"> </w:t>
      </w:r>
      <w:r w:rsidR="005971FE">
        <w:t xml:space="preserve">as well as any additional students added as a result of any attendance boundary revisions.  </w:t>
      </w:r>
      <w:r w:rsidR="000E580E">
        <w:t>Within the School Board’s stated policy objectives, primary concern</w:t>
      </w:r>
      <w:r w:rsidR="00F460A5">
        <w:t>s</w:t>
      </w:r>
      <w:r w:rsidR="000E580E">
        <w:t xml:space="preserve"> addressed </w:t>
      </w:r>
      <w:r w:rsidR="000E580E">
        <w:lastRenderedPageBreak/>
        <w:t xml:space="preserve">by this proposed rezoning </w:t>
      </w:r>
      <w:r w:rsidR="00A742A8">
        <w:t xml:space="preserve">are </w:t>
      </w:r>
      <w:r w:rsidR="000E580E">
        <w:t xml:space="preserve">to </w:t>
      </w:r>
      <w:r w:rsidR="00F460A5">
        <w:t xml:space="preserve">provide a wholesome and educationally sound balance of student populations </w:t>
      </w:r>
      <w:r w:rsidR="00F526DB">
        <w:t xml:space="preserve">among the existing schools and to relieve overcrowding </w:t>
      </w:r>
      <w:r w:rsidR="00F460A5">
        <w:t xml:space="preserve">with the opening of the new school </w:t>
      </w:r>
      <w:r w:rsidR="00F526DB">
        <w:t>in a manner consistent with anticipated growth patterns.</w:t>
      </w:r>
      <w:r w:rsidR="00F460A5">
        <w:rPr>
          <w:rStyle w:val="FootnoteReference"/>
        </w:rPr>
        <w:footnoteReference w:id="2"/>
      </w:r>
      <w:r w:rsidR="00F526DB">
        <w:t xml:space="preserve"> This equalization is needed </w:t>
      </w:r>
      <w:r w:rsidR="005971FE">
        <w:t>to optimize the District’s ability to fulfill the</w:t>
      </w:r>
      <w:r w:rsidR="00A760DB">
        <w:t xml:space="preserve"> </w:t>
      </w:r>
      <w:r w:rsidR="000E580E">
        <w:t>obligations and duties in educating students. As with all schools in the District, the individualized programmatic offerings at impacted schools will be adjusted periodically to maximize student opportunities.</w:t>
      </w:r>
    </w:p>
    <w:p w14:paraId="338C5BCC" w14:textId="77777777" w:rsidR="00D6410C" w:rsidRDefault="00D6410C">
      <w:pPr>
        <w:pStyle w:val="BodyText"/>
        <w:spacing w:before="1"/>
      </w:pPr>
    </w:p>
    <w:p w14:paraId="2AAA68F8" w14:textId="37973388" w:rsidR="00D6410C" w:rsidRDefault="000E580E">
      <w:pPr>
        <w:pStyle w:val="BodyText"/>
        <w:ind w:left="820" w:right="836" w:firstLine="720"/>
        <w:jc w:val="both"/>
      </w:pPr>
      <w:r>
        <w:t>Because of the significant growth of residential and commercial development in Pasco County, school attendance boundaries have been revised periodically. School Board Policy directs that the assignment of students to schools within this District be consistent with the best interests of students and the best use of the resources of this District.</w:t>
      </w:r>
      <w:r w:rsidR="00A760DB">
        <w:rPr>
          <w:rStyle w:val="FootnoteReference"/>
        </w:rPr>
        <w:footnoteReference w:id="3"/>
      </w:r>
      <w:r w:rsidR="00A760DB">
        <w:rPr>
          <w:vertAlign w:val="superscript"/>
        </w:rPr>
        <w:t xml:space="preserve"> </w:t>
      </w:r>
      <w:r>
        <w:t>While the District strives to make reasonable efforts to minimize the impact of school attendance boundary revisions, the law in Florida only requires that students have equal opportunities for obtaining a free education.</w:t>
      </w:r>
      <w:r>
        <w:rPr>
          <w:spacing w:val="-3"/>
        </w:rPr>
        <w:t xml:space="preserve"> </w:t>
      </w:r>
      <w:r>
        <w:t>Florida</w:t>
      </w:r>
      <w:r>
        <w:rPr>
          <w:spacing w:val="-7"/>
        </w:rPr>
        <w:t xml:space="preserve"> </w:t>
      </w:r>
      <w:r>
        <w:t>law</w:t>
      </w:r>
      <w:r>
        <w:rPr>
          <w:spacing w:val="-2"/>
        </w:rPr>
        <w:t xml:space="preserve"> </w:t>
      </w:r>
      <w:r>
        <w:t>is</w:t>
      </w:r>
      <w:r>
        <w:rPr>
          <w:spacing w:val="-6"/>
        </w:rPr>
        <w:t xml:space="preserve"> </w:t>
      </w:r>
      <w:r>
        <w:t>equally</w:t>
      </w:r>
      <w:r>
        <w:rPr>
          <w:spacing w:val="-5"/>
        </w:rPr>
        <w:t xml:space="preserve"> </w:t>
      </w:r>
      <w:r>
        <w:t>clear</w:t>
      </w:r>
      <w:r>
        <w:rPr>
          <w:spacing w:val="-5"/>
        </w:rPr>
        <w:t xml:space="preserve"> </w:t>
      </w:r>
      <w:r>
        <w:t>that</w:t>
      </w:r>
      <w:r>
        <w:rPr>
          <w:spacing w:val="-1"/>
        </w:rPr>
        <w:t xml:space="preserve"> </w:t>
      </w:r>
      <w:r>
        <w:t>students</w:t>
      </w:r>
      <w:r>
        <w:rPr>
          <w:spacing w:val="-6"/>
        </w:rPr>
        <w:t xml:space="preserve"> </w:t>
      </w:r>
      <w:r>
        <w:t>do</w:t>
      </w:r>
      <w:r>
        <w:rPr>
          <w:spacing w:val="-6"/>
        </w:rPr>
        <w:t xml:space="preserve"> </w:t>
      </w:r>
      <w:r>
        <w:t>not</w:t>
      </w:r>
      <w:r>
        <w:rPr>
          <w:spacing w:val="-4"/>
        </w:rPr>
        <w:t xml:space="preserve"> </w:t>
      </w:r>
      <w:r>
        <w:t>have</w:t>
      </w:r>
      <w:r>
        <w:rPr>
          <w:spacing w:val="-5"/>
        </w:rPr>
        <w:t xml:space="preserve"> </w:t>
      </w:r>
      <w:r>
        <w:t>a</w:t>
      </w:r>
      <w:r>
        <w:rPr>
          <w:spacing w:val="-3"/>
        </w:rPr>
        <w:t xml:space="preserve"> </w:t>
      </w:r>
      <w:r>
        <w:t>right</w:t>
      </w:r>
      <w:r>
        <w:rPr>
          <w:spacing w:val="-5"/>
        </w:rPr>
        <w:t xml:space="preserve"> </w:t>
      </w:r>
      <w:r>
        <w:t>to a particular seat or desk in a particular classroom or</w:t>
      </w:r>
      <w:r>
        <w:rPr>
          <w:spacing w:val="-15"/>
        </w:rPr>
        <w:t xml:space="preserve"> </w:t>
      </w:r>
      <w:r>
        <w:t>school.</w:t>
      </w:r>
      <w:r w:rsidR="00A760DB">
        <w:rPr>
          <w:rStyle w:val="FootnoteReference"/>
        </w:rPr>
        <w:footnoteReference w:id="4"/>
      </w:r>
    </w:p>
    <w:p w14:paraId="6689ACFC" w14:textId="77777777" w:rsidR="00D6410C" w:rsidRDefault="00D6410C">
      <w:pPr>
        <w:pStyle w:val="BodyText"/>
        <w:spacing w:before="1"/>
      </w:pPr>
    </w:p>
    <w:p w14:paraId="4ABE36E8" w14:textId="3A3A6C90" w:rsidR="00D6410C" w:rsidRDefault="000E580E">
      <w:pPr>
        <w:pStyle w:val="BodyText"/>
        <w:ind w:left="2318" w:hanging="779"/>
      </w:pPr>
      <w:r>
        <w:t xml:space="preserve">Supporting data is available for viewing at </w:t>
      </w:r>
      <w:hyperlink r:id="rId10" w:history="1">
        <w:r w:rsidR="009C580F" w:rsidRPr="00BC1F4F">
          <w:rPr>
            <w:rStyle w:val="Hyperlink"/>
            <w:w w:val="95"/>
          </w:rPr>
          <w:t>http://www.pasco.k12.fl.us/planning/page/rezoning/</w:t>
        </w:r>
      </w:hyperlink>
    </w:p>
    <w:p w14:paraId="7E4D49AE" w14:textId="6E639C5D" w:rsidR="00D6410C" w:rsidRDefault="000E580E">
      <w:pPr>
        <w:pStyle w:val="BodyText"/>
        <w:ind w:left="2261" w:right="765" w:hanging="721"/>
      </w:pPr>
      <w:r>
        <w:t xml:space="preserve">Information regarding specific schools, is available for viewing at </w:t>
      </w:r>
      <w:hyperlink r:id="rId11">
        <w:r>
          <w:rPr>
            <w:u w:val="single"/>
          </w:rPr>
          <w:t>http://www.pasco.k12.fl.us/schools</w:t>
        </w:r>
      </w:hyperlink>
    </w:p>
    <w:p w14:paraId="76108B86" w14:textId="77777777" w:rsidR="00D6410C" w:rsidRDefault="00D6410C">
      <w:pPr>
        <w:pStyle w:val="BodyText"/>
        <w:spacing w:before="1"/>
        <w:rPr>
          <w:sz w:val="22"/>
        </w:rPr>
      </w:pPr>
    </w:p>
    <w:p w14:paraId="73C5827F" w14:textId="77777777" w:rsidR="00D6410C" w:rsidRDefault="000E580E">
      <w:pPr>
        <w:pStyle w:val="ListParagraph"/>
        <w:numPr>
          <w:ilvl w:val="0"/>
          <w:numId w:val="1"/>
        </w:numPr>
        <w:tabs>
          <w:tab w:val="left" w:pos="1068"/>
        </w:tabs>
        <w:spacing w:before="48"/>
        <w:ind w:firstLine="720"/>
        <w:jc w:val="both"/>
        <w:rPr>
          <w:i/>
          <w:sz w:val="26"/>
        </w:rPr>
      </w:pPr>
      <w:r>
        <w:rPr>
          <w:i/>
          <w:sz w:val="26"/>
        </w:rPr>
        <w:t>Is</w:t>
      </w:r>
      <w:r>
        <w:rPr>
          <w:i/>
          <w:spacing w:val="-9"/>
          <w:sz w:val="26"/>
        </w:rPr>
        <w:t xml:space="preserve"> </w:t>
      </w:r>
      <w:r>
        <w:rPr>
          <w:i/>
          <w:sz w:val="26"/>
        </w:rPr>
        <w:t>the</w:t>
      </w:r>
      <w:r>
        <w:rPr>
          <w:i/>
          <w:spacing w:val="-9"/>
          <w:sz w:val="26"/>
        </w:rPr>
        <w:t xml:space="preserve"> </w:t>
      </w:r>
      <w:r>
        <w:rPr>
          <w:i/>
          <w:sz w:val="26"/>
        </w:rPr>
        <w:t>proposed</w:t>
      </w:r>
      <w:r>
        <w:rPr>
          <w:i/>
          <w:spacing w:val="-9"/>
          <w:sz w:val="26"/>
        </w:rPr>
        <w:t xml:space="preserve"> </w:t>
      </w:r>
      <w:r>
        <w:rPr>
          <w:i/>
          <w:sz w:val="26"/>
        </w:rPr>
        <w:t>rezoning</w:t>
      </w:r>
      <w:r>
        <w:rPr>
          <w:i/>
          <w:spacing w:val="-6"/>
          <w:sz w:val="26"/>
        </w:rPr>
        <w:t xml:space="preserve"> </w:t>
      </w:r>
      <w:r>
        <w:rPr>
          <w:i/>
          <w:sz w:val="26"/>
        </w:rPr>
        <w:t>likely</w:t>
      </w:r>
      <w:r>
        <w:rPr>
          <w:i/>
          <w:spacing w:val="-10"/>
          <w:sz w:val="26"/>
        </w:rPr>
        <w:t xml:space="preserve"> </w:t>
      </w:r>
      <w:r>
        <w:rPr>
          <w:i/>
          <w:sz w:val="26"/>
        </w:rPr>
        <w:t>to</w:t>
      </w:r>
      <w:r>
        <w:rPr>
          <w:i/>
          <w:spacing w:val="-12"/>
          <w:sz w:val="26"/>
        </w:rPr>
        <w:t xml:space="preserve"> </w:t>
      </w:r>
      <w:r>
        <w:rPr>
          <w:i/>
          <w:sz w:val="26"/>
        </w:rPr>
        <w:t>directly</w:t>
      </w:r>
      <w:r>
        <w:rPr>
          <w:i/>
          <w:spacing w:val="-8"/>
          <w:sz w:val="26"/>
        </w:rPr>
        <w:t xml:space="preserve"> </w:t>
      </w:r>
      <w:r>
        <w:rPr>
          <w:i/>
          <w:sz w:val="26"/>
        </w:rPr>
        <w:t>or</w:t>
      </w:r>
      <w:r>
        <w:rPr>
          <w:i/>
          <w:spacing w:val="-8"/>
          <w:sz w:val="26"/>
        </w:rPr>
        <w:t xml:space="preserve"> </w:t>
      </w:r>
      <w:r>
        <w:rPr>
          <w:i/>
          <w:sz w:val="26"/>
        </w:rPr>
        <w:t>indirectly</w:t>
      </w:r>
      <w:r>
        <w:rPr>
          <w:i/>
          <w:spacing w:val="-9"/>
          <w:sz w:val="26"/>
        </w:rPr>
        <w:t xml:space="preserve"> </w:t>
      </w:r>
      <w:r>
        <w:rPr>
          <w:i/>
          <w:sz w:val="26"/>
        </w:rPr>
        <w:t>have</w:t>
      </w:r>
      <w:r>
        <w:rPr>
          <w:i/>
          <w:spacing w:val="-8"/>
          <w:sz w:val="26"/>
        </w:rPr>
        <w:t xml:space="preserve"> </w:t>
      </w:r>
      <w:r>
        <w:rPr>
          <w:i/>
          <w:sz w:val="26"/>
        </w:rPr>
        <w:t>an</w:t>
      </w:r>
      <w:r>
        <w:rPr>
          <w:i/>
          <w:spacing w:val="-9"/>
          <w:sz w:val="26"/>
        </w:rPr>
        <w:t xml:space="preserve"> </w:t>
      </w:r>
      <w:r>
        <w:rPr>
          <w:i/>
          <w:sz w:val="26"/>
        </w:rPr>
        <w:t>adverse</w:t>
      </w:r>
      <w:r>
        <w:rPr>
          <w:i/>
          <w:spacing w:val="-10"/>
          <w:sz w:val="26"/>
        </w:rPr>
        <w:t xml:space="preserve"> </w:t>
      </w:r>
      <w:r>
        <w:rPr>
          <w:i/>
          <w:sz w:val="26"/>
        </w:rPr>
        <w:t>impact</w:t>
      </w:r>
      <w:r>
        <w:rPr>
          <w:i/>
          <w:spacing w:val="-10"/>
          <w:sz w:val="26"/>
        </w:rPr>
        <w:t xml:space="preserve"> </w:t>
      </w:r>
      <w:r>
        <w:rPr>
          <w:i/>
          <w:sz w:val="26"/>
        </w:rPr>
        <w:t>on business competitiveness, including the ability of persons doing business in the state to compete</w:t>
      </w:r>
      <w:r>
        <w:rPr>
          <w:i/>
          <w:spacing w:val="-9"/>
          <w:sz w:val="26"/>
        </w:rPr>
        <w:t xml:space="preserve"> </w:t>
      </w:r>
      <w:r>
        <w:rPr>
          <w:i/>
          <w:sz w:val="26"/>
        </w:rPr>
        <w:t>with</w:t>
      </w:r>
      <w:r>
        <w:rPr>
          <w:i/>
          <w:spacing w:val="-9"/>
          <w:sz w:val="26"/>
        </w:rPr>
        <w:t xml:space="preserve"> </w:t>
      </w:r>
      <w:r>
        <w:rPr>
          <w:i/>
          <w:sz w:val="26"/>
        </w:rPr>
        <w:t>persons</w:t>
      </w:r>
      <w:r>
        <w:rPr>
          <w:i/>
          <w:spacing w:val="-6"/>
          <w:sz w:val="26"/>
        </w:rPr>
        <w:t xml:space="preserve"> </w:t>
      </w:r>
      <w:r>
        <w:rPr>
          <w:i/>
          <w:sz w:val="26"/>
        </w:rPr>
        <w:t>doing</w:t>
      </w:r>
      <w:r>
        <w:rPr>
          <w:i/>
          <w:spacing w:val="-8"/>
          <w:sz w:val="26"/>
        </w:rPr>
        <w:t xml:space="preserve"> </w:t>
      </w:r>
      <w:r>
        <w:rPr>
          <w:i/>
          <w:sz w:val="26"/>
        </w:rPr>
        <w:t>business</w:t>
      </w:r>
      <w:r>
        <w:rPr>
          <w:i/>
          <w:spacing w:val="-9"/>
          <w:sz w:val="26"/>
        </w:rPr>
        <w:t xml:space="preserve"> </w:t>
      </w:r>
      <w:r>
        <w:rPr>
          <w:i/>
          <w:sz w:val="26"/>
        </w:rPr>
        <w:t>in</w:t>
      </w:r>
      <w:r>
        <w:rPr>
          <w:i/>
          <w:spacing w:val="-8"/>
          <w:sz w:val="26"/>
        </w:rPr>
        <w:t xml:space="preserve"> </w:t>
      </w:r>
      <w:r>
        <w:rPr>
          <w:i/>
          <w:sz w:val="26"/>
        </w:rPr>
        <w:t>other</w:t>
      </w:r>
      <w:r>
        <w:rPr>
          <w:i/>
          <w:spacing w:val="-11"/>
          <w:sz w:val="26"/>
        </w:rPr>
        <w:t xml:space="preserve"> </w:t>
      </w:r>
      <w:r>
        <w:rPr>
          <w:i/>
          <w:sz w:val="26"/>
        </w:rPr>
        <w:t>states</w:t>
      </w:r>
      <w:r>
        <w:rPr>
          <w:i/>
          <w:spacing w:val="-9"/>
          <w:sz w:val="26"/>
        </w:rPr>
        <w:t xml:space="preserve"> </w:t>
      </w:r>
      <w:r>
        <w:rPr>
          <w:i/>
          <w:sz w:val="26"/>
        </w:rPr>
        <w:t>or</w:t>
      </w:r>
      <w:r>
        <w:rPr>
          <w:i/>
          <w:spacing w:val="-7"/>
          <w:sz w:val="26"/>
        </w:rPr>
        <w:t xml:space="preserve"> </w:t>
      </w:r>
      <w:r>
        <w:rPr>
          <w:i/>
          <w:sz w:val="26"/>
        </w:rPr>
        <w:t>domestic</w:t>
      </w:r>
      <w:r>
        <w:rPr>
          <w:i/>
          <w:spacing w:val="-6"/>
          <w:sz w:val="26"/>
        </w:rPr>
        <w:t xml:space="preserve"> </w:t>
      </w:r>
      <w:r>
        <w:rPr>
          <w:i/>
          <w:sz w:val="26"/>
        </w:rPr>
        <w:t>markets,</w:t>
      </w:r>
      <w:r>
        <w:rPr>
          <w:i/>
          <w:spacing w:val="-9"/>
          <w:sz w:val="26"/>
        </w:rPr>
        <w:t xml:space="preserve"> </w:t>
      </w:r>
      <w:r>
        <w:rPr>
          <w:i/>
          <w:sz w:val="26"/>
        </w:rPr>
        <w:t>productivity,</w:t>
      </w:r>
      <w:r>
        <w:rPr>
          <w:i/>
          <w:spacing w:val="-9"/>
          <w:sz w:val="26"/>
        </w:rPr>
        <w:t xml:space="preserve"> </w:t>
      </w:r>
      <w:r>
        <w:rPr>
          <w:i/>
          <w:sz w:val="26"/>
        </w:rPr>
        <w:t>or innovation</w:t>
      </w:r>
      <w:r>
        <w:rPr>
          <w:i/>
          <w:spacing w:val="-15"/>
          <w:sz w:val="26"/>
        </w:rPr>
        <w:t xml:space="preserve"> </w:t>
      </w:r>
      <w:r>
        <w:rPr>
          <w:i/>
          <w:sz w:val="26"/>
        </w:rPr>
        <w:t>in</w:t>
      </w:r>
      <w:r>
        <w:rPr>
          <w:i/>
          <w:spacing w:val="-14"/>
          <w:sz w:val="26"/>
        </w:rPr>
        <w:t xml:space="preserve"> </w:t>
      </w:r>
      <w:r>
        <w:rPr>
          <w:i/>
          <w:sz w:val="26"/>
        </w:rPr>
        <w:t>excess</w:t>
      </w:r>
      <w:r>
        <w:rPr>
          <w:i/>
          <w:spacing w:val="-14"/>
          <w:sz w:val="26"/>
        </w:rPr>
        <w:t xml:space="preserve"> </w:t>
      </w:r>
      <w:r>
        <w:rPr>
          <w:i/>
          <w:sz w:val="26"/>
        </w:rPr>
        <w:t>of</w:t>
      </w:r>
      <w:r>
        <w:rPr>
          <w:i/>
          <w:spacing w:val="-11"/>
          <w:sz w:val="26"/>
        </w:rPr>
        <w:t xml:space="preserve"> </w:t>
      </w:r>
      <w:r>
        <w:rPr>
          <w:i/>
          <w:sz w:val="26"/>
        </w:rPr>
        <w:t>$1</w:t>
      </w:r>
      <w:r>
        <w:rPr>
          <w:i/>
          <w:spacing w:val="-15"/>
          <w:sz w:val="26"/>
        </w:rPr>
        <w:t xml:space="preserve"> </w:t>
      </w:r>
      <w:r>
        <w:rPr>
          <w:i/>
          <w:sz w:val="26"/>
        </w:rPr>
        <w:t>million</w:t>
      </w:r>
      <w:r>
        <w:rPr>
          <w:i/>
          <w:spacing w:val="-15"/>
          <w:sz w:val="26"/>
        </w:rPr>
        <w:t xml:space="preserve"> </w:t>
      </w:r>
      <w:r>
        <w:rPr>
          <w:i/>
          <w:sz w:val="26"/>
        </w:rPr>
        <w:t>in</w:t>
      </w:r>
      <w:r>
        <w:rPr>
          <w:i/>
          <w:spacing w:val="-12"/>
          <w:sz w:val="26"/>
        </w:rPr>
        <w:t xml:space="preserve"> </w:t>
      </w:r>
      <w:r>
        <w:rPr>
          <w:i/>
          <w:sz w:val="26"/>
        </w:rPr>
        <w:t>the</w:t>
      </w:r>
      <w:r>
        <w:rPr>
          <w:i/>
          <w:spacing w:val="-14"/>
          <w:sz w:val="26"/>
        </w:rPr>
        <w:t xml:space="preserve"> </w:t>
      </w:r>
      <w:r>
        <w:rPr>
          <w:i/>
          <w:sz w:val="26"/>
        </w:rPr>
        <w:t>aggregate</w:t>
      </w:r>
      <w:r>
        <w:rPr>
          <w:i/>
          <w:spacing w:val="-15"/>
          <w:sz w:val="26"/>
        </w:rPr>
        <w:t xml:space="preserve"> </w:t>
      </w:r>
      <w:r>
        <w:rPr>
          <w:i/>
          <w:sz w:val="26"/>
        </w:rPr>
        <w:t>within</w:t>
      </w:r>
      <w:r>
        <w:rPr>
          <w:i/>
          <w:spacing w:val="-15"/>
          <w:sz w:val="26"/>
        </w:rPr>
        <w:t xml:space="preserve"> </w:t>
      </w:r>
      <w:r>
        <w:rPr>
          <w:i/>
          <w:sz w:val="26"/>
        </w:rPr>
        <w:t>5</w:t>
      </w:r>
      <w:r>
        <w:rPr>
          <w:i/>
          <w:spacing w:val="-13"/>
          <w:sz w:val="26"/>
        </w:rPr>
        <w:t xml:space="preserve"> </w:t>
      </w:r>
      <w:r>
        <w:rPr>
          <w:i/>
          <w:sz w:val="26"/>
        </w:rPr>
        <w:t>years</w:t>
      </w:r>
      <w:r>
        <w:rPr>
          <w:i/>
          <w:spacing w:val="-16"/>
          <w:sz w:val="26"/>
        </w:rPr>
        <w:t xml:space="preserve"> </w:t>
      </w:r>
      <w:r>
        <w:rPr>
          <w:i/>
          <w:sz w:val="26"/>
        </w:rPr>
        <w:t>after</w:t>
      </w:r>
      <w:r>
        <w:rPr>
          <w:i/>
          <w:spacing w:val="-11"/>
          <w:sz w:val="26"/>
        </w:rPr>
        <w:t xml:space="preserve"> </w:t>
      </w:r>
      <w:r>
        <w:rPr>
          <w:i/>
          <w:sz w:val="26"/>
        </w:rPr>
        <w:t>the</w:t>
      </w:r>
      <w:r>
        <w:rPr>
          <w:i/>
          <w:spacing w:val="-14"/>
          <w:sz w:val="26"/>
        </w:rPr>
        <w:t xml:space="preserve"> </w:t>
      </w:r>
      <w:r>
        <w:rPr>
          <w:i/>
          <w:sz w:val="26"/>
        </w:rPr>
        <w:t>implementation of the</w:t>
      </w:r>
      <w:r>
        <w:rPr>
          <w:i/>
          <w:spacing w:val="-1"/>
          <w:sz w:val="26"/>
        </w:rPr>
        <w:t xml:space="preserve"> </w:t>
      </w:r>
      <w:r>
        <w:rPr>
          <w:i/>
          <w:sz w:val="26"/>
        </w:rPr>
        <w:t>rule?</w:t>
      </w:r>
    </w:p>
    <w:p w14:paraId="7B2C34D9" w14:textId="77777777" w:rsidR="00D6410C" w:rsidRDefault="00D6410C">
      <w:pPr>
        <w:pStyle w:val="BodyText"/>
        <w:spacing w:before="11"/>
        <w:rPr>
          <w:b w:val="0"/>
          <w:i/>
          <w:sz w:val="25"/>
        </w:rPr>
      </w:pPr>
    </w:p>
    <w:p w14:paraId="69F46CA1" w14:textId="77777777" w:rsidR="00D6410C" w:rsidRDefault="000E580E">
      <w:pPr>
        <w:pStyle w:val="BodyText"/>
        <w:ind w:left="820" w:right="838" w:firstLine="720"/>
        <w:jc w:val="both"/>
      </w:pPr>
      <w:r>
        <w:t xml:space="preserve">The rezoning of school attendance zones is not anticipated to have an adverse impact on business competitiveness, including the ability of persons doing business in the state to compete with persons doing business in other states or domestic markets, productivity, or innovation in excess of $1 million in the aggregate within 5 years after the </w:t>
      </w:r>
      <w:r>
        <w:lastRenderedPageBreak/>
        <w:t>implementation of the rule.</w:t>
      </w:r>
    </w:p>
    <w:p w14:paraId="60F849CF" w14:textId="77777777" w:rsidR="00D6410C" w:rsidRDefault="00D6410C">
      <w:pPr>
        <w:pStyle w:val="BodyText"/>
        <w:spacing w:before="1"/>
      </w:pPr>
    </w:p>
    <w:p w14:paraId="30346490" w14:textId="77777777" w:rsidR="00D6410C" w:rsidRDefault="000E580E">
      <w:pPr>
        <w:pStyle w:val="BodyText"/>
        <w:ind w:left="820" w:right="839" w:firstLine="720"/>
        <w:jc w:val="both"/>
      </w:pPr>
      <w:r>
        <w:t>School Board policy regarding procurement, purchasing and contracting for commodities and contractual services will remain unaltered</w:t>
      </w:r>
      <w:r>
        <w:rPr>
          <w:spacing w:val="-14"/>
        </w:rPr>
        <w:t xml:space="preserve"> </w:t>
      </w:r>
      <w:r>
        <w:t>by</w:t>
      </w:r>
      <w:r>
        <w:rPr>
          <w:spacing w:val="-10"/>
        </w:rPr>
        <w:t xml:space="preserve"> </w:t>
      </w:r>
      <w:r>
        <w:t>this</w:t>
      </w:r>
      <w:r>
        <w:rPr>
          <w:spacing w:val="-14"/>
        </w:rPr>
        <w:t xml:space="preserve"> </w:t>
      </w:r>
      <w:r>
        <w:t>proposed</w:t>
      </w:r>
      <w:r>
        <w:rPr>
          <w:spacing w:val="-11"/>
        </w:rPr>
        <w:t xml:space="preserve"> </w:t>
      </w:r>
      <w:r>
        <w:t>action.</w:t>
      </w:r>
      <w:r>
        <w:rPr>
          <w:spacing w:val="35"/>
        </w:rPr>
        <w:t xml:space="preserve"> </w:t>
      </w:r>
      <w:r>
        <w:t>Thus,</w:t>
      </w:r>
      <w:r>
        <w:rPr>
          <w:spacing w:val="-11"/>
        </w:rPr>
        <w:t xml:space="preserve"> </w:t>
      </w:r>
      <w:r>
        <w:t>there</w:t>
      </w:r>
      <w:r>
        <w:rPr>
          <w:spacing w:val="-14"/>
        </w:rPr>
        <w:t xml:space="preserve"> </w:t>
      </w:r>
      <w:r>
        <w:t>is</w:t>
      </w:r>
      <w:r>
        <w:rPr>
          <w:spacing w:val="-11"/>
        </w:rPr>
        <w:t xml:space="preserve"> </w:t>
      </w:r>
      <w:r>
        <w:t>no</w:t>
      </w:r>
      <w:r>
        <w:rPr>
          <w:spacing w:val="-12"/>
        </w:rPr>
        <w:t xml:space="preserve"> </w:t>
      </w:r>
      <w:r>
        <w:t>anticipated</w:t>
      </w:r>
      <w:r>
        <w:rPr>
          <w:spacing w:val="-13"/>
        </w:rPr>
        <w:t xml:space="preserve"> </w:t>
      </w:r>
      <w:r>
        <w:t>impact</w:t>
      </w:r>
      <w:r>
        <w:rPr>
          <w:spacing w:val="-14"/>
        </w:rPr>
        <w:t xml:space="preserve"> </w:t>
      </w:r>
      <w:r>
        <w:t>on small business resulting from this proposed</w:t>
      </w:r>
      <w:r>
        <w:rPr>
          <w:spacing w:val="-3"/>
        </w:rPr>
        <w:t xml:space="preserve"> </w:t>
      </w:r>
      <w:r>
        <w:t>rezoning.</w:t>
      </w:r>
    </w:p>
    <w:p w14:paraId="7AEBBE9B" w14:textId="77777777" w:rsidR="00D6410C" w:rsidRDefault="00D6410C">
      <w:pPr>
        <w:pStyle w:val="BodyText"/>
        <w:spacing w:before="2"/>
        <w:rPr>
          <w:b w:val="0"/>
          <w:sz w:val="17"/>
        </w:rPr>
      </w:pPr>
    </w:p>
    <w:p w14:paraId="40FC2E4E" w14:textId="7E7283A2" w:rsidR="00D6410C" w:rsidRDefault="000E580E">
      <w:pPr>
        <w:pStyle w:val="BodyText"/>
        <w:spacing w:before="47"/>
        <w:ind w:left="2261" w:hanging="663"/>
      </w:pPr>
      <w:r>
        <w:t xml:space="preserve">Supporting data is available for viewing at </w:t>
      </w:r>
      <w:hyperlink r:id="rId12" w:history="1">
        <w:r w:rsidR="009C580F" w:rsidRPr="00BC1F4F">
          <w:rPr>
            <w:rStyle w:val="Hyperlink"/>
            <w:w w:val="95"/>
          </w:rPr>
          <w:t>http://www.pasco.k12.fl.us/planning/page/rezoning/</w:t>
        </w:r>
      </w:hyperlink>
    </w:p>
    <w:p w14:paraId="258932B1" w14:textId="740D8C1E" w:rsidR="00D6410C" w:rsidRDefault="000E580E">
      <w:pPr>
        <w:pStyle w:val="BodyText"/>
        <w:spacing w:before="1"/>
        <w:ind w:left="2261" w:hanging="721"/>
      </w:pPr>
      <w:r>
        <w:t xml:space="preserve">Information regarding purchasing is available at </w:t>
      </w:r>
      <w:hyperlink r:id="rId13">
        <w:r>
          <w:rPr>
            <w:u w:val="single"/>
          </w:rPr>
          <w:t>http://www.pasco.k12.fl.us/purchasing</w:t>
        </w:r>
      </w:hyperlink>
      <w:r>
        <w:rPr>
          <w:u w:val="single"/>
        </w:rPr>
        <w:t>,</w:t>
      </w:r>
      <w:r>
        <w:t xml:space="preserve"> and at </w:t>
      </w:r>
      <w:hyperlink r:id="rId14" w:history="1">
        <w:r w:rsidR="009C580F" w:rsidRPr="00BC1F4F">
          <w:rPr>
            <w:rStyle w:val="Hyperlink"/>
            <w:w w:val="95"/>
          </w:rPr>
          <w:t>http://www.pasco.k12.fl.us/purchasing/page/business/</w:t>
        </w:r>
      </w:hyperlink>
    </w:p>
    <w:p w14:paraId="1B6A674D" w14:textId="77777777" w:rsidR="00D6410C" w:rsidRDefault="00D6410C">
      <w:pPr>
        <w:pStyle w:val="BodyText"/>
        <w:spacing w:before="2"/>
        <w:rPr>
          <w:sz w:val="22"/>
        </w:rPr>
      </w:pPr>
    </w:p>
    <w:p w14:paraId="5C09B4E3" w14:textId="77777777" w:rsidR="00D6410C" w:rsidRDefault="000E580E">
      <w:pPr>
        <w:pStyle w:val="ListParagraph"/>
        <w:numPr>
          <w:ilvl w:val="0"/>
          <w:numId w:val="1"/>
        </w:numPr>
        <w:tabs>
          <w:tab w:val="left" w:pos="1078"/>
        </w:tabs>
        <w:spacing w:before="47"/>
        <w:ind w:right="120" w:firstLine="720"/>
        <w:jc w:val="both"/>
        <w:rPr>
          <w:i/>
          <w:sz w:val="26"/>
        </w:rPr>
      </w:pPr>
      <w:r>
        <w:rPr>
          <w:i/>
          <w:sz w:val="26"/>
        </w:rPr>
        <w:t>Is the proposed rezoning likely to directly or indirectly increase regulatory costs, including any transactional costs, in excess of $1 million in the aggregate within 5 years after the implementation of the</w:t>
      </w:r>
      <w:r>
        <w:rPr>
          <w:i/>
          <w:spacing w:val="-3"/>
          <w:sz w:val="26"/>
        </w:rPr>
        <w:t xml:space="preserve"> </w:t>
      </w:r>
      <w:r>
        <w:rPr>
          <w:i/>
          <w:sz w:val="26"/>
        </w:rPr>
        <w:t>rule?</w:t>
      </w:r>
    </w:p>
    <w:p w14:paraId="7B6D3FFA" w14:textId="77777777" w:rsidR="00D6410C" w:rsidRDefault="00D6410C">
      <w:pPr>
        <w:pStyle w:val="BodyText"/>
        <w:spacing w:before="1"/>
        <w:rPr>
          <w:b w:val="0"/>
          <w:i/>
        </w:rPr>
      </w:pPr>
    </w:p>
    <w:p w14:paraId="293C6005" w14:textId="77777777" w:rsidR="00D6410C" w:rsidRDefault="000E580E">
      <w:pPr>
        <w:pStyle w:val="BodyText"/>
        <w:ind w:left="820" w:right="838" w:firstLine="720"/>
        <w:jc w:val="both"/>
      </w:pPr>
      <w:r>
        <w:t>For reasons indicated above, the rezoning of school attendance zones</w:t>
      </w:r>
      <w:r>
        <w:rPr>
          <w:spacing w:val="-6"/>
        </w:rPr>
        <w:t xml:space="preserve"> </w:t>
      </w:r>
      <w:r>
        <w:t>is</w:t>
      </w:r>
      <w:r>
        <w:rPr>
          <w:spacing w:val="-4"/>
        </w:rPr>
        <w:t xml:space="preserve"> </w:t>
      </w:r>
      <w:r>
        <w:t>not</w:t>
      </w:r>
      <w:r>
        <w:rPr>
          <w:spacing w:val="-6"/>
        </w:rPr>
        <w:t xml:space="preserve"> </w:t>
      </w:r>
      <w:r>
        <w:t>anticipated</w:t>
      </w:r>
      <w:r>
        <w:rPr>
          <w:spacing w:val="-6"/>
        </w:rPr>
        <w:t xml:space="preserve"> </w:t>
      </w:r>
      <w:r>
        <w:t>to</w:t>
      </w:r>
      <w:r>
        <w:rPr>
          <w:spacing w:val="-7"/>
        </w:rPr>
        <w:t xml:space="preserve"> </w:t>
      </w:r>
      <w:r>
        <w:t>be</w:t>
      </w:r>
      <w:r>
        <w:rPr>
          <w:spacing w:val="-5"/>
        </w:rPr>
        <w:t xml:space="preserve"> </w:t>
      </w:r>
      <w:r>
        <w:t>likely</w:t>
      </w:r>
      <w:r>
        <w:rPr>
          <w:spacing w:val="-3"/>
        </w:rPr>
        <w:t xml:space="preserve"> </w:t>
      </w:r>
      <w:r>
        <w:t>to</w:t>
      </w:r>
      <w:r>
        <w:rPr>
          <w:spacing w:val="-7"/>
        </w:rPr>
        <w:t xml:space="preserve"> </w:t>
      </w:r>
      <w:r>
        <w:t>increase</w:t>
      </w:r>
      <w:r>
        <w:rPr>
          <w:spacing w:val="-5"/>
        </w:rPr>
        <w:t xml:space="preserve"> </w:t>
      </w:r>
      <w:r>
        <w:t>regulatory</w:t>
      </w:r>
      <w:r>
        <w:rPr>
          <w:spacing w:val="-5"/>
        </w:rPr>
        <w:t xml:space="preserve"> </w:t>
      </w:r>
      <w:r>
        <w:t>costs,</w:t>
      </w:r>
      <w:r>
        <w:rPr>
          <w:spacing w:val="-4"/>
        </w:rPr>
        <w:t xml:space="preserve"> </w:t>
      </w:r>
      <w:r>
        <w:t>including any transactional costs in excess of $1 million in the aggregate within 5 years after the implementation of the</w:t>
      </w:r>
      <w:r>
        <w:rPr>
          <w:spacing w:val="-6"/>
        </w:rPr>
        <w:t xml:space="preserve"> </w:t>
      </w:r>
      <w:r>
        <w:t>rule.</w:t>
      </w:r>
    </w:p>
    <w:p w14:paraId="0C3C5F95" w14:textId="77777777" w:rsidR="00D6410C" w:rsidRDefault="00D6410C">
      <w:pPr>
        <w:pStyle w:val="BodyText"/>
        <w:spacing w:before="11"/>
        <w:rPr>
          <w:sz w:val="25"/>
        </w:rPr>
      </w:pPr>
    </w:p>
    <w:p w14:paraId="032BA0B6" w14:textId="53333325" w:rsidR="00D6410C" w:rsidRDefault="000E580E">
      <w:pPr>
        <w:pStyle w:val="BodyText"/>
        <w:spacing w:before="1"/>
        <w:ind w:left="820" w:right="836" w:firstLine="720"/>
        <w:jc w:val="both"/>
      </w:pPr>
      <w:r>
        <w:t>The rezoning of school attendance boundaries is not anticipated</w:t>
      </w:r>
      <w:r>
        <w:rPr>
          <w:spacing w:val="-36"/>
        </w:rPr>
        <w:t xml:space="preserve"> </w:t>
      </w:r>
      <w:r>
        <w:t>to create any substantial additional expense in comparison to existing transportation</w:t>
      </w:r>
      <w:r>
        <w:rPr>
          <w:spacing w:val="-3"/>
        </w:rPr>
        <w:t xml:space="preserve"> </w:t>
      </w:r>
      <w:r>
        <w:t>service</w:t>
      </w:r>
      <w:r>
        <w:rPr>
          <w:spacing w:val="-10"/>
        </w:rPr>
        <w:t xml:space="preserve"> </w:t>
      </w:r>
      <w:r>
        <w:t>currently</w:t>
      </w:r>
      <w:r>
        <w:rPr>
          <w:spacing w:val="-5"/>
        </w:rPr>
        <w:t xml:space="preserve"> </w:t>
      </w:r>
      <w:r>
        <w:t>being</w:t>
      </w:r>
      <w:r>
        <w:rPr>
          <w:spacing w:val="-12"/>
        </w:rPr>
        <w:t xml:space="preserve"> </w:t>
      </w:r>
      <w:r>
        <w:t>provided.</w:t>
      </w:r>
      <w:r>
        <w:rPr>
          <w:spacing w:val="-10"/>
        </w:rPr>
        <w:t xml:space="preserve"> </w:t>
      </w:r>
      <w:r>
        <w:t>As</w:t>
      </w:r>
      <w:r>
        <w:rPr>
          <w:spacing w:val="-3"/>
        </w:rPr>
        <w:t xml:space="preserve"> </w:t>
      </w:r>
      <w:r>
        <w:t>transportation</w:t>
      </w:r>
      <w:r>
        <w:rPr>
          <w:spacing w:val="-13"/>
        </w:rPr>
        <w:t xml:space="preserve"> </w:t>
      </w:r>
      <w:r>
        <w:t xml:space="preserve">service </w:t>
      </w:r>
      <w:r w:rsidR="004151C8">
        <w:t>currently extends out</w:t>
      </w:r>
      <w:r>
        <w:t xml:space="preserve">   to   the   proposed   rezoned areas, any additional expense for traveling this incremental distance would be negligible. The rising student population </w:t>
      </w:r>
      <w:r w:rsidR="009C580F">
        <w:t xml:space="preserve">proposed to be rezoned from Dr. John Long Middle and Wiregrass Ranch High schools </w:t>
      </w:r>
      <w:r>
        <w:t xml:space="preserve">is estimated at </w:t>
      </w:r>
      <w:r w:rsidR="009C580F">
        <w:t>1,059</w:t>
      </w:r>
      <w:r>
        <w:t xml:space="preserve"> students and </w:t>
      </w:r>
      <w:r w:rsidR="004151C8">
        <w:t>represents 11</w:t>
      </w:r>
      <w:r>
        <w:t xml:space="preserve"> </w:t>
      </w:r>
      <w:r w:rsidR="004151C8">
        <w:t>bus loads of students</w:t>
      </w:r>
      <w:r w:rsidR="000D12C0">
        <w:t xml:space="preserve"> (based on a typical 50% ridership)</w:t>
      </w:r>
      <w:r>
        <w:t xml:space="preserve">.  </w:t>
      </w:r>
      <w:r w:rsidR="004151C8">
        <w:t>Based upon projections, the</w:t>
      </w:r>
      <w:r>
        <w:t xml:space="preserve"> total anticipated additional distance would be </w:t>
      </w:r>
      <w:r w:rsidR="000D12C0">
        <w:t>approximately 66 tota</w:t>
      </w:r>
      <w:r>
        <w:t>l miles daily</w:t>
      </w:r>
      <w:r w:rsidR="000D12C0">
        <w:t xml:space="preserve"> (3 additional miles one way as measured from </w:t>
      </w:r>
      <w:r w:rsidR="004151C8">
        <w:t xml:space="preserve">the intersection of </w:t>
      </w:r>
      <w:proofErr w:type="spellStart"/>
      <w:r w:rsidR="000D12C0">
        <w:t>Chancey</w:t>
      </w:r>
      <w:proofErr w:type="spellEnd"/>
      <w:r w:rsidR="000D12C0">
        <w:t xml:space="preserve"> Road and Bruce B. Downs Boulevard</w:t>
      </w:r>
      <w:r w:rsidR="004151C8">
        <w:t>)</w:t>
      </w:r>
      <w:r>
        <w:t>.</w:t>
      </w:r>
      <w:r w:rsidR="00EA0AA1">
        <w:t xml:space="preserve">  The rising student population proposed to be rezoned from Wesley Chapel High School to Zephyrhills High School is estimated at 143 students and represents </w:t>
      </w:r>
      <w:r w:rsidR="000D12C0">
        <w:t>approximately 2-3</w:t>
      </w:r>
      <w:r w:rsidR="00EA0AA1">
        <w:t xml:space="preserve"> bus loads of students</w:t>
      </w:r>
      <w:r w:rsidR="000D12C0">
        <w:t xml:space="preserve"> (based on 50% ridership)</w:t>
      </w:r>
      <w:r w:rsidR="00EA0AA1">
        <w:t>.  Based upon projections, the</w:t>
      </w:r>
      <w:r>
        <w:t xml:space="preserve"> mileage travelled would be approximately the same taking these students to Zephyrhills High as opposed to Wesley Chapel High</w:t>
      </w:r>
      <w:r w:rsidR="00EA0AA1">
        <w:t xml:space="preserve"> (as measured from SR 54 and Morris Bridge Road).</w:t>
      </w:r>
    </w:p>
    <w:p w14:paraId="3BC127D4" w14:textId="77777777" w:rsidR="00D6410C" w:rsidRDefault="00D6410C">
      <w:pPr>
        <w:pStyle w:val="BodyText"/>
        <w:spacing w:before="11"/>
        <w:rPr>
          <w:sz w:val="25"/>
        </w:rPr>
      </w:pPr>
    </w:p>
    <w:p w14:paraId="7C21D551" w14:textId="77777777" w:rsidR="00D6410C" w:rsidRDefault="000E580E">
      <w:pPr>
        <w:pStyle w:val="BodyText"/>
        <w:ind w:left="820" w:right="836" w:firstLine="720"/>
        <w:jc w:val="both"/>
      </w:pPr>
      <w:r>
        <w:lastRenderedPageBreak/>
        <w:t>Transportation employees are assigned to route packages consisting of work assignments serving several schools. Any additional routing time does not increase labor expense.</w:t>
      </w:r>
    </w:p>
    <w:p w14:paraId="39018B73" w14:textId="77777777" w:rsidR="00D6410C" w:rsidRDefault="00D6410C">
      <w:pPr>
        <w:pStyle w:val="BodyText"/>
      </w:pPr>
    </w:p>
    <w:p w14:paraId="0B4F7A8B" w14:textId="77777777" w:rsidR="00D6410C" w:rsidRDefault="000E580E">
      <w:pPr>
        <w:pStyle w:val="BodyText"/>
        <w:ind w:left="820" w:right="837" w:firstLine="720"/>
        <w:jc w:val="both"/>
      </w:pPr>
      <w:r>
        <w:t>A full and complete re-routing of all impacted schools would be required to optimize for route efficiencies and generate the actual expense. As such, this information is an estimation of the impact of the rezoning and may be amended in the future.</w:t>
      </w:r>
    </w:p>
    <w:p w14:paraId="031CF014" w14:textId="77777777" w:rsidR="00D6410C" w:rsidRDefault="00D6410C">
      <w:pPr>
        <w:pStyle w:val="BodyText"/>
        <w:spacing w:before="3"/>
        <w:rPr>
          <w:sz w:val="34"/>
        </w:rPr>
      </w:pPr>
    </w:p>
    <w:p w14:paraId="0832F0FB" w14:textId="77777777" w:rsidR="00D6410C" w:rsidRDefault="000E580E">
      <w:pPr>
        <w:ind w:left="100" w:right="123"/>
        <w:jc w:val="both"/>
        <w:rPr>
          <w:i/>
          <w:sz w:val="26"/>
        </w:rPr>
      </w:pPr>
      <w:r>
        <w:rPr>
          <w:i/>
          <w:sz w:val="26"/>
        </w:rPr>
        <w:t>The</w:t>
      </w:r>
      <w:r>
        <w:rPr>
          <w:i/>
          <w:spacing w:val="-10"/>
          <w:sz w:val="26"/>
        </w:rPr>
        <w:t xml:space="preserve"> </w:t>
      </w:r>
      <w:r>
        <w:rPr>
          <w:i/>
          <w:sz w:val="26"/>
        </w:rPr>
        <w:t>following</w:t>
      </w:r>
      <w:r>
        <w:rPr>
          <w:i/>
          <w:spacing w:val="-9"/>
          <w:sz w:val="26"/>
        </w:rPr>
        <w:t xml:space="preserve"> </w:t>
      </w:r>
      <w:r>
        <w:rPr>
          <w:i/>
          <w:sz w:val="26"/>
        </w:rPr>
        <w:t>is</w:t>
      </w:r>
      <w:r>
        <w:rPr>
          <w:i/>
          <w:spacing w:val="-8"/>
          <w:sz w:val="26"/>
        </w:rPr>
        <w:t xml:space="preserve"> </w:t>
      </w:r>
      <w:r>
        <w:rPr>
          <w:i/>
          <w:sz w:val="26"/>
        </w:rPr>
        <w:t>a</w:t>
      </w:r>
      <w:r>
        <w:rPr>
          <w:i/>
          <w:spacing w:val="-5"/>
          <w:sz w:val="26"/>
        </w:rPr>
        <w:t xml:space="preserve"> </w:t>
      </w:r>
      <w:r>
        <w:rPr>
          <w:i/>
          <w:sz w:val="26"/>
        </w:rPr>
        <w:t>good</w:t>
      </w:r>
      <w:r>
        <w:rPr>
          <w:i/>
          <w:spacing w:val="-5"/>
          <w:sz w:val="26"/>
        </w:rPr>
        <w:t xml:space="preserve"> </w:t>
      </w:r>
      <w:r>
        <w:rPr>
          <w:i/>
          <w:sz w:val="26"/>
        </w:rPr>
        <w:t>faith</w:t>
      </w:r>
      <w:r>
        <w:rPr>
          <w:i/>
          <w:spacing w:val="-9"/>
          <w:sz w:val="26"/>
        </w:rPr>
        <w:t xml:space="preserve"> </w:t>
      </w:r>
      <w:r>
        <w:rPr>
          <w:i/>
          <w:sz w:val="26"/>
        </w:rPr>
        <w:t>estimate</w:t>
      </w:r>
      <w:r>
        <w:rPr>
          <w:i/>
          <w:spacing w:val="-6"/>
          <w:sz w:val="26"/>
        </w:rPr>
        <w:t xml:space="preserve"> </w:t>
      </w:r>
      <w:r>
        <w:rPr>
          <w:i/>
          <w:sz w:val="26"/>
        </w:rPr>
        <w:t>of</w:t>
      </w:r>
      <w:r>
        <w:rPr>
          <w:i/>
          <w:spacing w:val="-8"/>
          <w:sz w:val="26"/>
        </w:rPr>
        <w:t xml:space="preserve"> </w:t>
      </w:r>
      <w:r>
        <w:rPr>
          <w:i/>
          <w:sz w:val="26"/>
        </w:rPr>
        <w:t>the</w:t>
      </w:r>
      <w:r>
        <w:rPr>
          <w:i/>
          <w:spacing w:val="-10"/>
          <w:sz w:val="26"/>
        </w:rPr>
        <w:t xml:space="preserve"> </w:t>
      </w:r>
      <w:r>
        <w:rPr>
          <w:i/>
          <w:sz w:val="26"/>
        </w:rPr>
        <w:t>number</w:t>
      </w:r>
      <w:r>
        <w:rPr>
          <w:i/>
          <w:spacing w:val="-3"/>
          <w:sz w:val="26"/>
        </w:rPr>
        <w:t xml:space="preserve"> </w:t>
      </w:r>
      <w:r>
        <w:rPr>
          <w:i/>
          <w:sz w:val="26"/>
        </w:rPr>
        <w:t>of</w:t>
      </w:r>
      <w:r>
        <w:rPr>
          <w:i/>
          <w:spacing w:val="-9"/>
          <w:sz w:val="26"/>
        </w:rPr>
        <w:t xml:space="preserve"> </w:t>
      </w:r>
      <w:r>
        <w:rPr>
          <w:i/>
          <w:sz w:val="26"/>
        </w:rPr>
        <w:t>individuals</w:t>
      </w:r>
      <w:r>
        <w:rPr>
          <w:i/>
          <w:spacing w:val="-9"/>
          <w:sz w:val="26"/>
        </w:rPr>
        <w:t xml:space="preserve"> </w:t>
      </w:r>
      <w:r>
        <w:rPr>
          <w:i/>
          <w:sz w:val="26"/>
        </w:rPr>
        <w:t>and</w:t>
      </w:r>
      <w:r>
        <w:rPr>
          <w:i/>
          <w:spacing w:val="-12"/>
          <w:sz w:val="26"/>
        </w:rPr>
        <w:t xml:space="preserve"> </w:t>
      </w:r>
      <w:r>
        <w:rPr>
          <w:i/>
          <w:sz w:val="26"/>
        </w:rPr>
        <w:t>entities</w:t>
      </w:r>
      <w:r>
        <w:rPr>
          <w:i/>
          <w:spacing w:val="-8"/>
          <w:sz w:val="26"/>
        </w:rPr>
        <w:t xml:space="preserve"> </w:t>
      </w:r>
      <w:r>
        <w:rPr>
          <w:i/>
          <w:sz w:val="26"/>
        </w:rPr>
        <w:t>likely</w:t>
      </w:r>
      <w:r>
        <w:rPr>
          <w:i/>
          <w:spacing w:val="-8"/>
          <w:sz w:val="26"/>
        </w:rPr>
        <w:t xml:space="preserve"> </w:t>
      </w:r>
      <w:r>
        <w:rPr>
          <w:i/>
          <w:sz w:val="26"/>
        </w:rPr>
        <w:t>to</w:t>
      </w:r>
      <w:r>
        <w:rPr>
          <w:i/>
          <w:spacing w:val="-10"/>
          <w:sz w:val="26"/>
        </w:rPr>
        <w:t xml:space="preserve"> </w:t>
      </w:r>
      <w:r>
        <w:rPr>
          <w:i/>
          <w:sz w:val="26"/>
        </w:rPr>
        <w:t>be required to comply with the rule, together with a general description of the types of individuals likely to be affected by the</w:t>
      </w:r>
      <w:r>
        <w:rPr>
          <w:i/>
          <w:spacing w:val="-5"/>
          <w:sz w:val="26"/>
        </w:rPr>
        <w:t xml:space="preserve"> </w:t>
      </w:r>
      <w:r>
        <w:rPr>
          <w:i/>
          <w:sz w:val="26"/>
        </w:rPr>
        <w:t>rule.</w:t>
      </w:r>
    </w:p>
    <w:p w14:paraId="25538C21" w14:textId="77777777" w:rsidR="00D6410C" w:rsidRDefault="00D6410C">
      <w:pPr>
        <w:pStyle w:val="BodyText"/>
        <w:rPr>
          <w:b w:val="0"/>
          <w:i/>
        </w:rPr>
      </w:pPr>
    </w:p>
    <w:p w14:paraId="11338847" w14:textId="77777777" w:rsidR="00D6410C" w:rsidRDefault="000E580E">
      <w:pPr>
        <w:pStyle w:val="BodyText"/>
        <w:ind w:left="1540"/>
      </w:pPr>
      <w:r>
        <w:t>The proposed rule will have no impact on any student rights to</w:t>
      </w:r>
    </w:p>
    <w:p w14:paraId="6DE2411A" w14:textId="6E0ADF47" w:rsidR="00D6410C" w:rsidRDefault="000E580E">
      <w:pPr>
        <w:pStyle w:val="BodyText"/>
        <w:spacing w:before="19"/>
        <w:ind w:left="820" w:right="837"/>
        <w:jc w:val="both"/>
      </w:pPr>
      <w:r>
        <w:t xml:space="preserve">access educational programming and opportunities offered at Pasco County schools. The estimated total number of </w:t>
      </w:r>
      <w:r w:rsidR="0016087E">
        <w:t xml:space="preserve">K-12 </w:t>
      </w:r>
      <w:r>
        <w:t xml:space="preserve">students in the areas subject to the revised boundaries is </w:t>
      </w:r>
      <w:r w:rsidR="00AB2009">
        <w:t>1</w:t>
      </w:r>
      <w:r w:rsidR="0016087E">
        <w:t>3</w:t>
      </w:r>
      <w:r w:rsidR="00AB2009">
        <w:t>,</w:t>
      </w:r>
      <w:r w:rsidR="0016087E">
        <w:t>339</w:t>
      </w:r>
      <w:r>
        <w:t xml:space="preserve">. The estimated number of students potentially subject to the revised boundaries whose “home” school attendance assignment could change </w:t>
      </w:r>
      <w:r w:rsidRPr="0016087E">
        <w:t xml:space="preserve">is </w:t>
      </w:r>
      <w:r w:rsidR="0016087E" w:rsidRPr="0016087E">
        <w:t>1,231</w:t>
      </w:r>
      <w:r>
        <w:t>. Of this number, the estimated</w:t>
      </w:r>
      <w:r>
        <w:rPr>
          <w:spacing w:val="-9"/>
        </w:rPr>
        <w:t xml:space="preserve"> </w:t>
      </w:r>
      <w:r>
        <w:t>number</w:t>
      </w:r>
      <w:r>
        <w:rPr>
          <w:spacing w:val="-11"/>
        </w:rPr>
        <w:t xml:space="preserve"> </w:t>
      </w:r>
      <w:r>
        <w:t>of</w:t>
      </w:r>
      <w:r>
        <w:rPr>
          <w:spacing w:val="-10"/>
        </w:rPr>
        <w:t xml:space="preserve"> </w:t>
      </w:r>
      <w:r>
        <w:t>students</w:t>
      </w:r>
      <w:r>
        <w:rPr>
          <w:spacing w:val="-6"/>
        </w:rPr>
        <w:t xml:space="preserve"> </w:t>
      </w:r>
      <w:r>
        <w:t>who</w:t>
      </w:r>
      <w:r>
        <w:rPr>
          <w:spacing w:val="-7"/>
        </w:rPr>
        <w:t xml:space="preserve"> </w:t>
      </w:r>
      <w:r>
        <w:t>could</w:t>
      </w:r>
      <w:r>
        <w:rPr>
          <w:spacing w:val="-10"/>
        </w:rPr>
        <w:t xml:space="preserve"> </w:t>
      </w:r>
      <w:r>
        <w:t>remain</w:t>
      </w:r>
      <w:r>
        <w:rPr>
          <w:spacing w:val="-9"/>
        </w:rPr>
        <w:t xml:space="preserve"> </w:t>
      </w:r>
      <w:r>
        <w:t>at</w:t>
      </w:r>
      <w:r>
        <w:rPr>
          <w:spacing w:val="-7"/>
        </w:rPr>
        <w:t xml:space="preserve"> </w:t>
      </w:r>
      <w:r>
        <w:t>their</w:t>
      </w:r>
      <w:r>
        <w:rPr>
          <w:spacing w:val="-10"/>
        </w:rPr>
        <w:t xml:space="preserve"> </w:t>
      </w:r>
      <w:r>
        <w:t>current</w:t>
      </w:r>
      <w:r>
        <w:rPr>
          <w:spacing w:val="-8"/>
        </w:rPr>
        <w:t xml:space="preserve"> </w:t>
      </w:r>
      <w:r>
        <w:t xml:space="preserve">assigned school based upon “grandfathering” would be </w:t>
      </w:r>
      <w:r w:rsidR="0016087E">
        <w:t>200</w:t>
      </w:r>
      <w:r w:rsidR="00434330">
        <w:t xml:space="preserve"> (rising seniors only)</w:t>
      </w:r>
      <w:r>
        <w:t xml:space="preserve">. Thus, without regard to options under controlled open enrollment, programmatic or statutory preferences, or IDEA requirements, </w:t>
      </w:r>
      <w:r w:rsidR="0016087E">
        <w:t>1,031</w:t>
      </w:r>
      <w:r>
        <w:t xml:space="preserve"> students may be subject to the attendance boundary revisions for the 201</w:t>
      </w:r>
      <w:r w:rsidR="000D12C0">
        <w:t>9</w:t>
      </w:r>
      <w:r>
        <w:t xml:space="preserve"> / 20</w:t>
      </w:r>
      <w:r w:rsidR="000D12C0">
        <w:t>20</w:t>
      </w:r>
      <w:r>
        <w:t xml:space="preserve"> school</w:t>
      </w:r>
      <w:r>
        <w:rPr>
          <w:spacing w:val="-12"/>
        </w:rPr>
        <w:t xml:space="preserve"> </w:t>
      </w:r>
      <w:r>
        <w:t>year.</w:t>
      </w:r>
    </w:p>
    <w:p w14:paraId="1BE88097" w14:textId="77777777" w:rsidR="00D6410C" w:rsidRDefault="00D6410C">
      <w:pPr>
        <w:pStyle w:val="BodyText"/>
        <w:spacing w:before="2"/>
      </w:pPr>
    </w:p>
    <w:p w14:paraId="4199EB1C" w14:textId="3EE5F2FD" w:rsidR="00D6410C" w:rsidRDefault="000E580E">
      <w:pPr>
        <w:pStyle w:val="BodyText"/>
        <w:ind w:left="2261" w:hanging="721"/>
      </w:pPr>
      <w:r>
        <w:t>Supporting data is available for viewing at</w:t>
      </w:r>
      <w:r w:rsidR="000D12C0">
        <w:t xml:space="preserve"> </w:t>
      </w:r>
      <w:hyperlink r:id="rId15" w:history="1">
        <w:r w:rsidR="000D12C0" w:rsidRPr="00DB47AC">
          <w:rPr>
            <w:rStyle w:val="Hyperlink"/>
            <w:w w:val="95"/>
          </w:rPr>
          <w:t>http://www.pasco.k12.fl.us/planning/page/rezoning/</w:t>
        </w:r>
      </w:hyperlink>
      <w:r w:rsidR="000D12C0">
        <w:rPr>
          <w:w w:val="95"/>
        </w:rPr>
        <w:t xml:space="preserve"> </w:t>
      </w:r>
    </w:p>
    <w:p w14:paraId="48DD6B3C" w14:textId="77777777" w:rsidR="00D6410C" w:rsidRDefault="00D6410C">
      <w:pPr>
        <w:pStyle w:val="BodyText"/>
        <w:spacing w:before="10"/>
        <w:rPr>
          <w:sz w:val="25"/>
        </w:rPr>
      </w:pPr>
    </w:p>
    <w:p w14:paraId="7167C35F" w14:textId="77777777" w:rsidR="00D6410C" w:rsidRDefault="000E580E">
      <w:pPr>
        <w:spacing w:before="1"/>
        <w:ind w:left="100" w:right="127"/>
        <w:jc w:val="both"/>
        <w:rPr>
          <w:i/>
          <w:sz w:val="26"/>
        </w:rPr>
      </w:pPr>
      <w:r>
        <w:rPr>
          <w:i/>
          <w:sz w:val="26"/>
        </w:rPr>
        <w:t>The following is a good faith estimate of the cost to the agency, and to any other state and</w:t>
      </w:r>
      <w:r>
        <w:rPr>
          <w:i/>
          <w:spacing w:val="-5"/>
          <w:sz w:val="26"/>
        </w:rPr>
        <w:t xml:space="preserve"> </w:t>
      </w:r>
      <w:r>
        <w:rPr>
          <w:i/>
          <w:sz w:val="26"/>
        </w:rPr>
        <w:t>local</w:t>
      </w:r>
      <w:r>
        <w:rPr>
          <w:i/>
          <w:spacing w:val="-4"/>
          <w:sz w:val="26"/>
        </w:rPr>
        <w:t xml:space="preserve"> </w:t>
      </w:r>
      <w:r>
        <w:rPr>
          <w:i/>
          <w:sz w:val="26"/>
        </w:rPr>
        <w:t>government</w:t>
      </w:r>
      <w:r>
        <w:rPr>
          <w:i/>
          <w:spacing w:val="-2"/>
          <w:sz w:val="26"/>
        </w:rPr>
        <w:t xml:space="preserve"> </w:t>
      </w:r>
      <w:r>
        <w:rPr>
          <w:i/>
          <w:sz w:val="26"/>
        </w:rPr>
        <w:t>entities,</w:t>
      </w:r>
      <w:r>
        <w:rPr>
          <w:i/>
          <w:spacing w:val="-5"/>
          <w:sz w:val="26"/>
        </w:rPr>
        <w:t xml:space="preserve"> </w:t>
      </w:r>
      <w:r>
        <w:rPr>
          <w:i/>
          <w:sz w:val="26"/>
        </w:rPr>
        <w:t>of</w:t>
      </w:r>
      <w:r>
        <w:rPr>
          <w:i/>
          <w:spacing w:val="-4"/>
          <w:sz w:val="26"/>
        </w:rPr>
        <w:t xml:space="preserve"> </w:t>
      </w:r>
      <w:r>
        <w:rPr>
          <w:i/>
          <w:sz w:val="26"/>
        </w:rPr>
        <w:t>implementing</w:t>
      </w:r>
      <w:r>
        <w:rPr>
          <w:i/>
          <w:spacing w:val="-4"/>
          <w:sz w:val="26"/>
        </w:rPr>
        <w:t xml:space="preserve"> </w:t>
      </w:r>
      <w:r>
        <w:rPr>
          <w:i/>
          <w:sz w:val="26"/>
        </w:rPr>
        <w:t>and</w:t>
      </w:r>
      <w:r>
        <w:rPr>
          <w:i/>
          <w:spacing w:val="-5"/>
          <w:sz w:val="26"/>
        </w:rPr>
        <w:t xml:space="preserve"> </w:t>
      </w:r>
      <w:r>
        <w:rPr>
          <w:i/>
          <w:sz w:val="26"/>
        </w:rPr>
        <w:t>enforcing</w:t>
      </w:r>
      <w:r>
        <w:rPr>
          <w:i/>
          <w:spacing w:val="-4"/>
          <w:sz w:val="26"/>
        </w:rPr>
        <w:t xml:space="preserve"> </w:t>
      </w:r>
      <w:r>
        <w:rPr>
          <w:i/>
          <w:sz w:val="26"/>
        </w:rPr>
        <w:t>the</w:t>
      </w:r>
      <w:r>
        <w:rPr>
          <w:i/>
          <w:spacing w:val="-2"/>
          <w:sz w:val="26"/>
        </w:rPr>
        <w:t xml:space="preserve"> </w:t>
      </w:r>
      <w:r>
        <w:rPr>
          <w:i/>
          <w:sz w:val="26"/>
        </w:rPr>
        <w:t>proposed</w:t>
      </w:r>
      <w:r>
        <w:rPr>
          <w:i/>
          <w:spacing w:val="-3"/>
          <w:sz w:val="26"/>
        </w:rPr>
        <w:t xml:space="preserve"> </w:t>
      </w:r>
      <w:r>
        <w:rPr>
          <w:i/>
          <w:sz w:val="26"/>
        </w:rPr>
        <w:t>rule,</w:t>
      </w:r>
      <w:r>
        <w:rPr>
          <w:i/>
          <w:spacing w:val="-5"/>
          <w:sz w:val="26"/>
        </w:rPr>
        <w:t xml:space="preserve"> </w:t>
      </w:r>
      <w:r>
        <w:rPr>
          <w:i/>
          <w:sz w:val="26"/>
        </w:rPr>
        <w:t>and</w:t>
      </w:r>
      <w:r>
        <w:rPr>
          <w:i/>
          <w:spacing w:val="-5"/>
          <w:sz w:val="26"/>
        </w:rPr>
        <w:t xml:space="preserve"> </w:t>
      </w:r>
      <w:r>
        <w:rPr>
          <w:i/>
          <w:sz w:val="26"/>
        </w:rPr>
        <w:t>any anticipated effect on state or local</w:t>
      </w:r>
      <w:r>
        <w:rPr>
          <w:i/>
          <w:spacing w:val="-7"/>
          <w:sz w:val="26"/>
        </w:rPr>
        <w:t xml:space="preserve"> </w:t>
      </w:r>
      <w:r>
        <w:rPr>
          <w:i/>
          <w:sz w:val="26"/>
        </w:rPr>
        <w:t>revenues.</w:t>
      </w:r>
    </w:p>
    <w:p w14:paraId="34BF06E7" w14:textId="77777777" w:rsidR="00D6410C" w:rsidRDefault="00D6410C">
      <w:pPr>
        <w:pStyle w:val="BodyText"/>
        <w:spacing w:before="12"/>
        <w:rPr>
          <w:b w:val="0"/>
          <w:i/>
          <w:sz w:val="25"/>
        </w:rPr>
      </w:pPr>
    </w:p>
    <w:p w14:paraId="1F789B45" w14:textId="4950433F" w:rsidR="00D6410C" w:rsidRDefault="000E580E">
      <w:pPr>
        <w:pStyle w:val="BodyText"/>
        <w:ind w:left="820" w:right="838" w:firstLine="720"/>
        <w:jc w:val="both"/>
      </w:pPr>
      <w:r>
        <w:t xml:space="preserve">The proposed rule will have no impact on the School Board’s continued obligation to provide free educational opportunities to Pasco </w:t>
      </w:r>
      <w:r w:rsidR="00B326B5">
        <w:t>s</w:t>
      </w:r>
      <w:r>
        <w:t>tudents,</w:t>
      </w:r>
      <w:r>
        <w:rPr>
          <w:spacing w:val="-11"/>
        </w:rPr>
        <w:t xml:space="preserve"> </w:t>
      </w:r>
      <w:r>
        <w:t>consistent</w:t>
      </w:r>
      <w:r>
        <w:rPr>
          <w:spacing w:val="-11"/>
        </w:rPr>
        <w:t xml:space="preserve"> </w:t>
      </w:r>
      <w:r>
        <w:t>with</w:t>
      </w:r>
      <w:r>
        <w:rPr>
          <w:spacing w:val="-11"/>
        </w:rPr>
        <w:t xml:space="preserve"> </w:t>
      </w:r>
      <w:r>
        <w:t>its</w:t>
      </w:r>
      <w:r>
        <w:rPr>
          <w:spacing w:val="-11"/>
        </w:rPr>
        <w:t xml:space="preserve"> </w:t>
      </w:r>
      <w:r>
        <w:t>mission</w:t>
      </w:r>
      <w:r>
        <w:rPr>
          <w:spacing w:val="-9"/>
        </w:rPr>
        <w:t xml:space="preserve"> </w:t>
      </w:r>
      <w:r>
        <w:t>to</w:t>
      </w:r>
      <w:r>
        <w:rPr>
          <w:spacing w:val="-11"/>
        </w:rPr>
        <w:t xml:space="preserve"> </w:t>
      </w:r>
      <w:r>
        <w:t>provide</w:t>
      </w:r>
      <w:r>
        <w:rPr>
          <w:spacing w:val="-13"/>
        </w:rPr>
        <w:t xml:space="preserve"> </w:t>
      </w:r>
      <w:r>
        <w:t>a world-class education</w:t>
      </w:r>
      <w:r w:rsidR="00355759">
        <w:t xml:space="preserve"> for all students</w:t>
      </w:r>
      <w:r>
        <w:t xml:space="preserve"> and </w:t>
      </w:r>
      <w:r w:rsidR="00D64EA6">
        <w:t xml:space="preserve">vision that all of our </w:t>
      </w:r>
      <w:r w:rsidR="00FB2463">
        <w:t>students achieve</w:t>
      </w:r>
      <w:r>
        <w:t xml:space="preserve"> </w:t>
      </w:r>
      <w:bookmarkStart w:id="0" w:name="_GoBack"/>
      <w:bookmarkEnd w:id="0"/>
      <w:r>
        <w:t>success in college, career, and</w:t>
      </w:r>
      <w:r>
        <w:rPr>
          <w:spacing w:val="-1"/>
        </w:rPr>
        <w:t xml:space="preserve"> </w:t>
      </w:r>
      <w:r>
        <w:t>life.</w:t>
      </w:r>
    </w:p>
    <w:p w14:paraId="70E96740" w14:textId="77777777" w:rsidR="00D6410C" w:rsidRDefault="00D6410C">
      <w:pPr>
        <w:pStyle w:val="BodyText"/>
        <w:spacing w:before="1"/>
      </w:pPr>
    </w:p>
    <w:p w14:paraId="452B0380" w14:textId="77777777" w:rsidR="00D6410C" w:rsidRDefault="000E580E">
      <w:pPr>
        <w:spacing w:before="1"/>
        <w:ind w:left="100" w:right="116"/>
        <w:jc w:val="both"/>
        <w:rPr>
          <w:i/>
          <w:sz w:val="26"/>
        </w:rPr>
      </w:pPr>
      <w:r>
        <w:rPr>
          <w:i/>
          <w:sz w:val="26"/>
        </w:rPr>
        <w:t xml:space="preserve">The following is a good faith estimate of the transactional costs likely to be incurred by individuals and entities, including local government entities, required to comply with the </w:t>
      </w:r>
      <w:r>
        <w:rPr>
          <w:i/>
          <w:sz w:val="26"/>
        </w:rPr>
        <w:lastRenderedPageBreak/>
        <w:t>requirements</w:t>
      </w:r>
      <w:r>
        <w:rPr>
          <w:i/>
          <w:spacing w:val="-11"/>
          <w:sz w:val="26"/>
        </w:rPr>
        <w:t xml:space="preserve"> </w:t>
      </w:r>
      <w:r>
        <w:rPr>
          <w:i/>
          <w:sz w:val="26"/>
        </w:rPr>
        <w:t>of</w:t>
      </w:r>
      <w:r>
        <w:rPr>
          <w:i/>
          <w:spacing w:val="-8"/>
          <w:sz w:val="26"/>
        </w:rPr>
        <w:t xml:space="preserve"> </w:t>
      </w:r>
      <w:r>
        <w:rPr>
          <w:i/>
          <w:sz w:val="26"/>
        </w:rPr>
        <w:t>the</w:t>
      </w:r>
      <w:r>
        <w:rPr>
          <w:i/>
          <w:spacing w:val="-10"/>
          <w:sz w:val="26"/>
        </w:rPr>
        <w:t xml:space="preserve"> </w:t>
      </w:r>
      <w:r>
        <w:rPr>
          <w:i/>
          <w:sz w:val="26"/>
        </w:rPr>
        <w:t>rule.</w:t>
      </w:r>
      <w:r>
        <w:rPr>
          <w:i/>
          <w:spacing w:val="-11"/>
          <w:sz w:val="26"/>
        </w:rPr>
        <w:t xml:space="preserve"> </w:t>
      </w:r>
      <w:r>
        <w:rPr>
          <w:i/>
          <w:sz w:val="26"/>
        </w:rPr>
        <w:t>As</w:t>
      </w:r>
      <w:r>
        <w:rPr>
          <w:i/>
          <w:spacing w:val="-10"/>
          <w:sz w:val="26"/>
        </w:rPr>
        <w:t xml:space="preserve"> </w:t>
      </w:r>
      <w:r>
        <w:rPr>
          <w:i/>
          <w:sz w:val="26"/>
        </w:rPr>
        <w:t>used</w:t>
      </w:r>
      <w:r>
        <w:rPr>
          <w:i/>
          <w:spacing w:val="-10"/>
          <w:sz w:val="26"/>
        </w:rPr>
        <w:t xml:space="preserve"> </w:t>
      </w:r>
      <w:r>
        <w:rPr>
          <w:i/>
          <w:sz w:val="26"/>
        </w:rPr>
        <w:t>in</w:t>
      </w:r>
      <w:r>
        <w:rPr>
          <w:i/>
          <w:spacing w:val="-6"/>
          <w:sz w:val="26"/>
        </w:rPr>
        <w:t xml:space="preserve"> </w:t>
      </w:r>
      <w:r>
        <w:rPr>
          <w:i/>
          <w:sz w:val="26"/>
        </w:rPr>
        <w:t>this</w:t>
      </w:r>
      <w:r>
        <w:rPr>
          <w:i/>
          <w:spacing w:val="-8"/>
          <w:sz w:val="26"/>
        </w:rPr>
        <w:t xml:space="preserve"> </w:t>
      </w:r>
      <w:r>
        <w:rPr>
          <w:i/>
          <w:sz w:val="26"/>
        </w:rPr>
        <w:t>section,</w:t>
      </w:r>
      <w:r>
        <w:rPr>
          <w:i/>
          <w:spacing w:val="-10"/>
          <w:sz w:val="26"/>
        </w:rPr>
        <w:t xml:space="preserve"> </w:t>
      </w:r>
      <w:r>
        <w:rPr>
          <w:i/>
          <w:sz w:val="26"/>
        </w:rPr>
        <w:t>“transactional</w:t>
      </w:r>
      <w:r>
        <w:rPr>
          <w:i/>
          <w:spacing w:val="-9"/>
          <w:sz w:val="26"/>
        </w:rPr>
        <w:t xml:space="preserve"> </w:t>
      </w:r>
      <w:r>
        <w:rPr>
          <w:i/>
          <w:sz w:val="26"/>
        </w:rPr>
        <w:t>costs” are</w:t>
      </w:r>
      <w:r>
        <w:rPr>
          <w:i/>
          <w:spacing w:val="-9"/>
          <w:sz w:val="26"/>
        </w:rPr>
        <w:t xml:space="preserve"> </w:t>
      </w:r>
      <w:r>
        <w:rPr>
          <w:i/>
          <w:sz w:val="26"/>
        </w:rPr>
        <w:t>direct</w:t>
      </w:r>
      <w:r>
        <w:rPr>
          <w:i/>
          <w:spacing w:val="-9"/>
          <w:sz w:val="26"/>
        </w:rPr>
        <w:t xml:space="preserve"> </w:t>
      </w:r>
      <w:r>
        <w:rPr>
          <w:i/>
          <w:sz w:val="26"/>
        </w:rPr>
        <w:t>costs</w:t>
      </w:r>
      <w:r>
        <w:rPr>
          <w:i/>
          <w:spacing w:val="-8"/>
          <w:sz w:val="26"/>
        </w:rPr>
        <w:t xml:space="preserve"> </w:t>
      </w:r>
      <w:r>
        <w:rPr>
          <w:i/>
          <w:sz w:val="26"/>
        </w:rPr>
        <w:t>that are readily ascertainable based upon standard business practices, and include filing fees, the cost of obtaining a license, the cost of equipment required to be installed or used or procedures</w:t>
      </w:r>
      <w:r>
        <w:rPr>
          <w:i/>
          <w:spacing w:val="-12"/>
          <w:sz w:val="26"/>
        </w:rPr>
        <w:t xml:space="preserve"> </w:t>
      </w:r>
      <w:r>
        <w:rPr>
          <w:i/>
          <w:sz w:val="26"/>
        </w:rPr>
        <w:t>required</w:t>
      </w:r>
      <w:r>
        <w:rPr>
          <w:i/>
          <w:spacing w:val="-10"/>
          <w:sz w:val="26"/>
        </w:rPr>
        <w:t xml:space="preserve"> </w:t>
      </w:r>
      <w:r>
        <w:rPr>
          <w:i/>
          <w:sz w:val="26"/>
        </w:rPr>
        <w:t>to</w:t>
      </w:r>
      <w:r>
        <w:rPr>
          <w:i/>
          <w:spacing w:val="-12"/>
          <w:sz w:val="26"/>
        </w:rPr>
        <w:t xml:space="preserve"> </w:t>
      </w:r>
      <w:r>
        <w:rPr>
          <w:i/>
          <w:sz w:val="26"/>
        </w:rPr>
        <w:t>be</w:t>
      </w:r>
      <w:r>
        <w:rPr>
          <w:i/>
          <w:spacing w:val="-10"/>
          <w:sz w:val="26"/>
        </w:rPr>
        <w:t xml:space="preserve"> </w:t>
      </w:r>
      <w:r>
        <w:rPr>
          <w:i/>
          <w:sz w:val="26"/>
        </w:rPr>
        <w:t>employed</w:t>
      </w:r>
      <w:r>
        <w:rPr>
          <w:i/>
          <w:spacing w:val="-10"/>
          <w:sz w:val="26"/>
        </w:rPr>
        <w:t xml:space="preserve"> </w:t>
      </w:r>
      <w:r>
        <w:rPr>
          <w:i/>
          <w:sz w:val="26"/>
        </w:rPr>
        <w:t>in</w:t>
      </w:r>
      <w:r>
        <w:rPr>
          <w:i/>
          <w:spacing w:val="-11"/>
          <w:sz w:val="26"/>
        </w:rPr>
        <w:t xml:space="preserve"> </w:t>
      </w:r>
      <w:r>
        <w:rPr>
          <w:i/>
          <w:sz w:val="26"/>
        </w:rPr>
        <w:t>complying</w:t>
      </w:r>
      <w:r>
        <w:rPr>
          <w:i/>
          <w:spacing w:val="-10"/>
          <w:sz w:val="26"/>
        </w:rPr>
        <w:t xml:space="preserve"> </w:t>
      </w:r>
      <w:r>
        <w:rPr>
          <w:i/>
          <w:sz w:val="26"/>
        </w:rPr>
        <w:t>with</w:t>
      </w:r>
      <w:r>
        <w:rPr>
          <w:i/>
          <w:spacing w:val="-10"/>
          <w:sz w:val="26"/>
        </w:rPr>
        <w:t xml:space="preserve"> </w:t>
      </w:r>
      <w:r>
        <w:rPr>
          <w:i/>
          <w:sz w:val="26"/>
        </w:rPr>
        <w:t>the</w:t>
      </w:r>
      <w:r>
        <w:rPr>
          <w:i/>
          <w:spacing w:val="-10"/>
          <w:sz w:val="26"/>
        </w:rPr>
        <w:t xml:space="preserve"> </w:t>
      </w:r>
      <w:r>
        <w:rPr>
          <w:i/>
          <w:sz w:val="26"/>
        </w:rPr>
        <w:t>rule,</w:t>
      </w:r>
      <w:r>
        <w:rPr>
          <w:i/>
          <w:spacing w:val="-12"/>
          <w:sz w:val="26"/>
        </w:rPr>
        <w:t xml:space="preserve"> </w:t>
      </w:r>
      <w:r>
        <w:rPr>
          <w:i/>
          <w:sz w:val="26"/>
        </w:rPr>
        <w:t>additional</w:t>
      </w:r>
      <w:r>
        <w:rPr>
          <w:i/>
          <w:spacing w:val="-10"/>
          <w:sz w:val="26"/>
        </w:rPr>
        <w:t xml:space="preserve"> </w:t>
      </w:r>
      <w:r>
        <w:rPr>
          <w:i/>
          <w:sz w:val="26"/>
        </w:rPr>
        <w:t>operating</w:t>
      </w:r>
      <w:r>
        <w:rPr>
          <w:i/>
          <w:spacing w:val="-10"/>
          <w:sz w:val="26"/>
        </w:rPr>
        <w:t xml:space="preserve"> </w:t>
      </w:r>
      <w:r>
        <w:rPr>
          <w:i/>
          <w:sz w:val="26"/>
        </w:rPr>
        <w:t>costs incurred, the cost of monitoring and reporting, and any other costs necessary to comply with the</w:t>
      </w:r>
      <w:r>
        <w:rPr>
          <w:i/>
          <w:spacing w:val="-3"/>
          <w:sz w:val="26"/>
        </w:rPr>
        <w:t xml:space="preserve"> </w:t>
      </w:r>
      <w:r>
        <w:rPr>
          <w:i/>
          <w:sz w:val="26"/>
        </w:rPr>
        <w:t>rule.</w:t>
      </w:r>
    </w:p>
    <w:p w14:paraId="1E322C14" w14:textId="77777777" w:rsidR="00D6410C" w:rsidRDefault="00D6410C">
      <w:pPr>
        <w:pStyle w:val="BodyText"/>
        <w:rPr>
          <w:b w:val="0"/>
          <w:i/>
        </w:rPr>
      </w:pPr>
    </w:p>
    <w:p w14:paraId="05D1C84C" w14:textId="77777777" w:rsidR="00D6410C" w:rsidRDefault="000E580E">
      <w:pPr>
        <w:pStyle w:val="BodyText"/>
        <w:ind w:left="820"/>
      </w:pPr>
      <w:r>
        <w:t>For reasons indicated, no such costs are estimated to be incurred.</w:t>
      </w:r>
    </w:p>
    <w:p w14:paraId="5BFDB498" w14:textId="77777777" w:rsidR="00D6410C" w:rsidRDefault="00D6410C">
      <w:pPr>
        <w:pStyle w:val="BodyText"/>
        <w:spacing w:before="11"/>
        <w:rPr>
          <w:sz w:val="25"/>
        </w:rPr>
      </w:pPr>
    </w:p>
    <w:p w14:paraId="2F0612C5" w14:textId="77777777" w:rsidR="00D6410C" w:rsidRDefault="000E580E">
      <w:pPr>
        <w:ind w:left="100" w:right="115"/>
        <w:jc w:val="both"/>
        <w:rPr>
          <w:i/>
          <w:sz w:val="26"/>
        </w:rPr>
      </w:pPr>
      <w:r>
        <w:rPr>
          <w:i/>
          <w:sz w:val="26"/>
        </w:rPr>
        <w:t xml:space="preserve">The following is an analysis of the impact on small businesses as defined by </w:t>
      </w:r>
      <w:hyperlink r:id="rId16">
        <w:r>
          <w:rPr>
            <w:i/>
            <w:sz w:val="26"/>
          </w:rPr>
          <w:t>s. 288.703</w:t>
        </w:r>
      </w:hyperlink>
      <w:r>
        <w:rPr>
          <w:i/>
          <w:sz w:val="26"/>
        </w:rPr>
        <w:t xml:space="preserve">, and an analysis of the impact on small counties and small cities as defined in </w:t>
      </w:r>
      <w:hyperlink r:id="rId17">
        <w:r>
          <w:rPr>
            <w:i/>
            <w:sz w:val="26"/>
          </w:rPr>
          <w:t>s. 120.52</w:t>
        </w:r>
      </w:hyperlink>
      <w:r>
        <w:rPr>
          <w:i/>
          <w:sz w:val="26"/>
        </w:rPr>
        <w:t>. The impact analysis for small businesses must include the basis for the agency’s decision not to implement alternatives that would reduce adverse impacts on small businesses.</w:t>
      </w:r>
    </w:p>
    <w:p w14:paraId="259BB38A" w14:textId="77777777" w:rsidR="00B326B5" w:rsidRDefault="00B326B5">
      <w:pPr>
        <w:pStyle w:val="BodyText"/>
        <w:spacing w:before="19"/>
        <w:ind w:left="820"/>
      </w:pPr>
    </w:p>
    <w:p w14:paraId="18D14AA5" w14:textId="1F51F11D" w:rsidR="00D6410C" w:rsidRDefault="000E580E">
      <w:pPr>
        <w:pStyle w:val="BodyText"/>
        <w:spacing w:before="19"/>
        <w:ind w:left="820"/>
      </w:pPr>
      <w:r>
        <w:t>For reasons indicated, no such costs are estimated to be incurred.</w:t>
      </w:r>
    </w:p>
    <w:p w14:paraId="30296200" w14:textId="77777777" w:rsidR="00D6410C" w:rsidRDefault="00D6410C">
      <w:pPr>
        <w:pStyle w:val="BodyText"/>
        <w:spacing w:before="12"/>
        <w:rPr>
          <w:sz w:val="25"/>
        </w:rPr>
      </w:pPr>
    </w:p>
    <w:p w14:paraId="3EA16D78" w14:textId="77777777" w:rsidR="00D6410C" w:rsidRDefault="000E580E">
      <w:pPr>
        <w:ind w:left="100" w:right="116"/>
        <w:jc w:val="both"/>
        <w:rPr>
          <w:sz w:val="26"/>
        </w:rPr>
      </w:pPr>
      <w:r>
        <w:rPr>
          <w:sz w:val="26"/>
        </w:rPr>
        <w:t xml:space="preserve">To obtain additional general information that may be useful regarding the proposed revisions, including responses to frequently asked questions, workshop materials, and updates visit </w:t>
      </w:r>
      <w:hyperlink r:id="rId18">
        <w:r>
          <w:rPr>
            <w:sz w:val="26"/>
            <w:u w:val="single"/>
          </w:rPr>
          <w:t>http://www.pasco.k12.fl.us</w:t>
        </w:r>
      </w:hyperlink>
      <w:r>
        <w:rPr>
          <w:sz w:val="26"/>
        </w:rPr>
        <w:t xml:space="preserve"> for the School District home page, and </w:t>
      </w:r>
      <w:hyperlink r:id="rId19">
        <w:r>
          <w:rPr>
            <w:sz w:val="26"/>
            <w:u w:val="single"/>
          </w:rPr>
          <w:t>http://www.pasco.k12.fl.us/planning/rezoning/</w:t>
        </w:r>
        <w:r>
          <w:rPr>
            <w:sz w:val="26"/>
          </w:rPr>
          <w:t xml:space="preserve"> </w:t>
        </w:r>
      </w:hyperlink>
      <w:r>
        <w:rPr>
          <w:sz w:val="26"/>
        </w:rPr>
        <w:t>for information regarding the proposed rezoning.</w:t>
      </w:r>
    </w:p>
    <w:sectPr w:rsidR="00D6410C">
      <w:footerReference w:type="default" r:id="rId20"/>
      <w:pgSz w:w="12240" w:h="15840"/>
      <w:pgMar w:top="1420" w:right="1320" w:bottom="1240" w:left="1340" w:header="0" w:footer="10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99C94" w14:textId="77777777" w:rsidR="00062CE2" w:rsidRDefault="000E580E">
      <w:r>
        <w:separator/>
      </w:r>
    </w:p>
  </w:endnote>
  <w:endnote w:type="continuationSeparator" w:id="0">
    <w:p w14:paraId="723DA83E" w14:textId="77777777" w:rsidR="00062CE2" w:rsidRDefault="000E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D675" w14:textId="43E973C1" w:rsidR="00D6410C" w:rsidRDefault="00355759">
    <w:pPr>
      <w:pStyle w:val="BodyText"/>
      <w:spacing w:line="14" w:lineRule="auto"/>
      <w:rPr>
        <w:b w:val="0"/>
        <w:sz w:val="20"/>
      </w:rPr>
    </w:pPr>
    <w:r>
      <w:rPr>
        <w:noProof/>
      </w:rPr>
      <mc:AlternateContent>
        <mc:Choice Requires="wps">
          <w:drawing>
            <wp:anchor distT="0" distB="0" distL="114300" distR="114300" simplePos="0" relativeHeight="251657728" behindDoc="1" locked="0" layoutInCell="1" allowOverlap="1" wp14:anchorId="098BCF35" wp14:editId="7DC32EDB">
              <wp:simplePos x="0" y="0"/>
              <wp:positionH relativeFrom="page">
                <wp:posOffset>3520440</wp:posOffset>
              </wp:positionH>
              <wp:positionV relativeFrom="page">
                <wp:posOffset>9248140</wp:posOffset>
              </wp:positionV>
              <wp:extent cx="73152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8CEBD" w14:textId="77777777" w:rsidR="00D6410C" w:rsidRDefault="000E580E">
                          <w:pPr>
                            <w:spacing w:before="10"/>
                            <w:ind w:left="20"/>
                            <w:rPr>
                              <w:rFonts w:ascii="Times New Roman"/>
                              <w:b/>
                              <w:sz w:val="24"/>
                            </w:rPr>
                          </w:pPr>
                          <w:r>
                            <w:rPr>
                              <w:rFonts w:ascii="Times New Roman"/>
                              <w:b/>
                              <w:sz w:val="24"/>
                            </w:rPr>
                            <w:t xml:space="preserve">Page </w:t>
                          </w:r>
                          <w:r>
                            <w:fldChar w:fldCharType="begin"/>
                          </w:r>
                          <w:r>
                            <w:rPr>
                              <w:rFonts w:ascii="Times New Roman"/>
                              <w:b/>
                              <w:sz w:val="24"/>
                            </w:rPr>
                            <w:instrText xml:space="preserve"> PAGE </w:instrText>
                          </w:r>
                          <w:r>
                            <w:fldChar w:fldCharType="separate"/>
                          </w:r>
                          <w:r>
                            <w:t>1</w:t>
                          </w:r>
                          <w:r>
                            <w:fldChar w:fldCharType="end"/>
                          </w:r>
                          <w:r>
                            <w:rPr>
                              <w:rFonts w:ascii="Times New Roman"/>
                              <w:b/>
                              <w:sz w:val="24"/>
                            </w:rPr>
                            <w:t xml:space="preserve">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8BCF35" id="_x0000_t202" coordsize="21600,21600" o:spt="202" path="m,l,21600r21600,l21600,xe">
              <v:stroke joinstyle="miter"/>
              <v:path gradientshapeok="t" o:connecttype="rect"/>
            </v:shapetype>
            <v:shape id="Text Box 1" o:spid="_x0000_s1026" type="#_x0000_t202" style="position:absolute;margin-left:277.2pt;margin-top:728.2pt;width:57.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" filled="f" stroked="f">
              <v:textbox inset="0,0,0,0">
                <w:txbxContent>
                  <w:p w14:paraId="5398CEBD" w14:textId="77777777" w:rsidR="00D6410C" w:rsidRDefault="000E580E">
                    <w:pPr>
                      <w:spacing w:before="10"/>
                      <w:ind w:left="20"/>
                      <w:rPr>
                        <w:rFonts w:ascii="Times New Roman"/>
                        <w:b/>
                        <w:sz w:val="24"/>
                      </w:rPr>
                    </w:pPr>
                    <w:r>
                      <w:rPr>
                        <w:rFonts w:ascii="Times New Roman"/>
                        <w:b/>
                        <w:sz w:val="24"/>
                      </w:rPr>
                      <w:t xml:space="preserve">Page </w:t>
                    </w:r>
                    <w:r>
                      <w:fldChar w:fldCharType="begin"/>
                    </w:r>
                    <w:r>
                      <w:rPr>
                        <w:rFonts w:ascii="Times New Roman"/>
                        <w:b/>
                        <w:sz w:val="24"/>
                      </w:rPr>
                      <w:instrText xml:space="preserve"> PAGE </w:instrText>
                    </w:r>
                    <w:r>
                      <w:fldChar w:fldCharType="separate"/>
                    </w:r>
                    <w:r>
                      <w:t>1</w:t>
                    </w:r>
                    <w:r>
                      <w:fldChar w:fldCharType="end"/>
                    </w:r>
                    <w:r>
                      <w:rPr>
                        <w:rFonts w:ascii="Times New Roman"/>
                        <w:b/>
                        <w:sz w:val="24"/>
                      </w:rPr>
                      <w:t xml:space="preserve"> of 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2D591" w14:textId="77777777" w:rsidR="00062CE2" w:rsidRDefault="000E580E">
      <w:r>
        <w:separator/>
      </w:r>
    </w:p>
  </w:footnote>
  <w:footnote w:type="continuationSeparator" w:id="0">
    <w:p w14:paraId="3313E000" w14:textId="77777777" w:rsidR="00062CE2" w:rsidRDefault="000E580E">
      <w:r>
        <w:continuationSeparator/>
      </w:r>
    </w:p>
  </w:footnote>
  <w:footnote w:id="1">
    <w:p w14:paraId="356603C6" w14:textId="37A177F5" w:rsidR="00A760DB" w:rsidRDefault="00A760DB">
      <w:pPr>
        <w:pStyle w:val="FootnoteText"/>
      </w:pPr>
      <w:r>
        <w:rPr>
          <w:rStyle w:val="FootnoteReference"/>
        </w:rPr>
        <w:footnoteRef/>
      </w:r>
      <w:r>
        <w:t xml:space="preserve"> Fla. Const. art. IX, § 1(a).</w:t>
      </w:r>
    </w:p>
  </w:footnote>
  <w:footnote w:id="2">
    <w:p w14:paraId="51B73FE5" w14:textId="50968A09" w:rsidR="00F460A5" w:rsidRDefault="00F460A5">
      <w:pPr>
        <w:pStyle w:val="FootnoteText"/>
      </w:pPr>
      <w:r>
        <w:rPr>
          <w:rStyle w:val="FootnoteReference"/>
        </w:rPr>
        <w:footnoteRef/>
      </w:r>
      <w:r>
        <w:t xml:space="preserve"> Sch. Bd. Policy 5120</w:t>
      </w:r>
    </w:p>
  </w:footnote>
  <w:footnote w:id="3">
    <w:p w14:paraId="7636E903" w14:textId="5E24CB52" w:rsidR="00A760DB" w:rsidRDefault="00A760DB">
      <w:pPr>
        <w:pStyle w:val="FootnoteText"/>
      </w:pPr>
      <w:r>
        <w:rPr>
          <w:rStyle w:val="FootnoteReference"/>
        </w:rPr>
        <w:footnoteRef/>
      </w:r>
      <w:r>
        <w:t xml:space="preserve">  Sch. Bd. Policy 5120</w:t>
      </w:r>
    </w:p>
  </w:footnote>
  <w:footnote w:id="4">
    <w:p w14:paraId="3EA0C684" w14:textId="28475269" w:rsidR="00A760DB" w:rsidRDefault="00A760DB">
      <w:pPr>
        <w:pStyle w:val="FootnoteText"/>
      </w:pPr>
      <w:r>
        <w:rPr>
          <w:rStyle w:val="FootnoteReference"/>
        </w:rPr>
        <w:footnoteRef/>
      </w:r>
      <w:r>
        <w:t xml:space="preserve"> </w:t>
      </w:r>
      <w:r>
        <w:rPr>
          <w:u w:val="single"/>
        </w:rPr>
        <w:t>District School Board of Orange County v. Blackford</w:t>
      </w:r>
      <w:r>
        <w:t>, 369 So .2d 689 (Fla. 1</w:t>
      </w:r>
      <w:r w:rsidRPr="00A760DB">
        <w:rPr>
          <w:vertAlign w:val="superscript"/>
        </w:rPr>
        <w:t>st</w:t>
      </w:r>
      <w:r>
        <w:t xml:space="preserve"> Dist. Ct. App. 1979); </w:t>
      </w:r>
      <w:r>
        <w:rPr>
          <w:u w:val="single"/>
        </w:rPr>
        <w:t>Hill v School Board of Pinellas County</w:t>
      </w:r>
      <w:r>
        <w:t>, 954 F. Supp. 251 (M.D. Fla. 1997).</w:t>
      </w:r>
    </w:p>
    <w:p w14:paraId="53315CFC" w14:textId="77777777" w:rsidR="00A760DB" w:rsidRPr="00A760DB" w:rsidRDefault="00A760D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792C6B"/>
    <w:multiLevelType w:val="hybridMultilevel"/>
    <w:tmpl w:val="7DB29586"/>
    <w:lvl w:ilvl="0" w:tplc="AECE8330">
      <w:start w:val="1"/>
      <w:numFmt w:val="decimal"/>
      <w:lvlText w:val="%1."/>
      <w:lvlJc w:val="left"/>
      <w:pPr>
        <w:ind w:left="100" w:hanging="247"/>
        <w:jc w:val="left"/>
      </w:pPr>
      <w:rPr>
        <w:rFonts w:hint="default"/>
        <w:w w:val="99"/>
        <w:lang w:val="en-US" w:eastAsia="en-US" w:bidi="en-US"/>
      </w:rPr>
    </w:lvl>
    <w:lvl w:ilvl="1" w:tplc="6A9AF398">
      <w:numFmt w:val="bullet"/>
      <w:lvlText w:val="•"/>
      <w:lvlJc w:val="left"/>
      <w:pPr>
        <w:ind w:left="1048" w:hanging="247"/>
      </w:pPr>
      <w:rPr>
        <w:rFonts w:hint="default"/>
        <w:lang w:val="en-US" w:eastAsia="en-US" w:bidi="en-US"/>
      </w:rPr>
    </w:lvl>
    <w:lvl w:ilvl="2" w:tplc="D49C17B8">
      <w:numFmt w:val="bullet"/>
      <w:lvlText w:val="•"/>
      <w:lvlJc w:val="left"/>
      <w:pPr>
        <w:ind w:left="1996" w:hanging="247"/>
      </w:pPr>
      <w:rPr>
        <w:rFonts w:hint="default"/>
        <w:lang w:val="en-US" w:eastAsia="en-US" w:bidi="en-US"/>
      </w:rPr>
    </w:lvl>
    <w:lvl w:ilvl="3" w:tplc="38A2EC4C">
      <w:numFmt w:val="bullet"/>
      <w:lvlText w:val="•"/>
      <w:lvlJc w:val="left"/>
      <w:pPr>
        <w:ind w:left="2944" w:hanging="247"/>
      </w:pPr>
      <w:rPr>
        <w:rFonts w:hint="default"/>
        <w:lang w:val="en-US" w:eastAsia="en-US" w:bidi="en-US"/>
      </w:rPr>
    </w:lvl>
    <w:lvl w:ilvl="4" w:tplc="B7AE0834">
      <w:numFmt w:val="bullet"/>
      <w:lvlText w:val="•"/>
      <w:lvlJc w:val="left"/>
      <w:pPr>
        <w:ind w:left="3892" w:hanging="247"/>
      </w:pPr>
      <w:rPr>
        <w:rFonts w:hint="default"/>
        <w:lang w:val="en-US" w:eastAsia="en-US" w:bidi="en-US"/>
      </w:rPr>
    </w:lvl>
    <w:lvl w:ilvl="5" w:tplc="0DC46BF0">
      <w:numFmt w:val="bullet"/>
      <w:lvlText w:val="•"/>
      <w:lvlJc w:val="left"/>
      <w:pPr>
        <w:ind w:left="4840" w:hanging="247"/>
      </w:pPr>
      <w:rPr>
        <w:rFonts w:hint="default"/>
        <w:lang w:val="en-US" w:eastAsia="en-US" w:bidi="en-US"/>
      </w:rPr>
    </w:lvl>
    <w:lvl w:ilvl="6" w:tplc="4A866748">
      <w:numFmt w:val="bullet"/>
      <w:lvlText w:val="•"/>
      <w:lvlJc w:val="left"/>
      <w:pPr>
        <w:ind w:left="5788" w:hanging="247"/>
      </w:pPr>
      <w:rPr>
        <w:rFonts w:hint="default"/>
        <w:lang w:val="en-US" w:eastAsia="en-US" w:bidi="en-US"/>
      </w:rPr>
    </w:lvl>
    <w:lvl w:ilvl="7" w:tplc="AFC6B3D4">
      <w:numFmt w:val="bullet"/>
      <w:lvlText w:val="•"/>
      <w:lvlJc w:val="left"/>
      <w:pPr>
        <w:ind w:left="6736" w:hanging="247"/>
      </w:pPr>
      <w:rPr>
        <w:rFonts w:hint="default"/>
        <w:lang w:val="en-US" w:eastAsia="en-US" w:bidi="en-US"/>
      </w:rPr>
    </w:lvl>
    <w:lvl w:ilvl="8" w:tplc="430A27BE">
      <w:numFmt w:val="bullet"/>
      <w:lvlText w:val="•"/>
      <w:lvlJc w:val="left"/>
      <w:pPr>
        <w:ind w:left="7684" w:hanging="247"/>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0C"/>
    <w:rsid w:val="00062CE2"/>
    <w:rsid w:val="000D12C0"/>
    <w:rsid w:val="000E580E"/>
    <w:rsid w:val="000E667F"/>
    <w:rsid w:val="0016087E"/>
    <w:rsid w:val="00355759"/>
    <w:rsid w:val="004151C8"/>
    <w:rsid w:val="00434330"/>
    <w:rsid w:val="005971FE"/>
    <w:rsid w:val="008E15C3"/>
    <w:rsid w:val="009C580F"/>
    <w:rsid w:val="00A742A8"/>
    <w:rsid w:val="00A760DB"/>
    <w:rsid w:val="00AB2009"/>
    <w:rsid w:val="00B326B5"/>
    <w:rsid w:val="00B65C91"/>
    <w:rsid w:val="00D6410C"/>
    <w:rsid w:val="00D64EA6"/>
    <w:rsid w:val="00EA0AA1"/>
    <w:rsid w:val="00F460A5"/>
    <w:rsid w:val="00F526DB"/>
    <w:rsid w:val="00FB2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63B717"/>
  <w15:docId w15:val="{84E97BFB-6233-4028-BAF9-74D5E450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6"/>
      <w:szCs w:val="26"/>
    </w:rPr>
  </w:style>
  <w:style w:type="paragraph" w:styleId="ListParagraph">
    <w:name w:val="List Paragraph"/>
    <w:basedOn w:val="Normal"/>
    <w:uiPriority w:val="1"/>
    <w:qFormat/>
    <w:pPr>
      <w:spacing w:before="1"/>
      <w:ind w:left="100" w:right="117" w:firstLine="720"/>
      <w:jc w:val="both"/>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F526DB"/>
    <w:rPr>
      <w:sz w:val="20"/>
      <w:szCs w:val="20"/>
    </w:rPr>
  </w:style>
  <w:style w:type="character" w:customStyle="1" w:styleId="FootnoteTextChar">
    <w:name w:val="Footnote Text Char"/>
    <w:basedOn w:val="DefaultParagraphFont"/>
    <w:link w:val="FootnoteText"/>
    <w:uiPriority w:val="99"/>
    <w:semiHidden/>
    <w:rsid w:val="00F526DB"/>
    <w:rPr>
      <w:rFonts w:ascii="Calibri" w:eastAsia="Calibri" w:hAnsi="Calibri" w:cs="Calibri"/>
      <w:sz w:val="20"/>
      <w:szCs w:val="20"/>
      <w:lang w:bidi="en-US"/>
    </w:rPr>
  </w:style>
  <w:style w:type="character" w:styleId="FootnoteReference">
    <w:name w:val="footnote reference"/>
    <w:basedOn w:val="DefaultParagraphFont"/>
    <w:uiPriority w:val="99"/>
    <w:semiHidden/>
    <w:unhideWhenUsed/>
    <w:rsid w:val="00F526DB"/>
    <w:rPr>
      <w:vertAlign w:val="superscript"/>
    </w:rPr>
  </w:style>
  <w:style w:type="character" w:styleId="Hyperlink">
    <w:name w:val="Hyperlink"/>
    <w:basedOn w:val="DefaultParagraphFont"/>
    <w:uiPriority w:val="99"/>
    <w:unhideWhenUsed/>
    <w:rsid w:val="009C580F"/>
    <w:rPr>
      <w:color w:val="0000FF" w:themeColor="hyperlink"/>
      <w:u w:val="single"/>
    </w:rPr>
  </w:style>
  <w:style w:type="character" w:styleId="UnresolvedMention">
    <w:name w:val="Unresolved Mention"/>
    <w:basedOn w:val="DefaultParagraphFont"/>
    <w:uiPriority w:val="99"/>
    <w:semiHidden/>
    <w:unhideWhenUsed/>
    <w:rsid w:val="009C580F"/>
    <w:rPr>
      <w:color w:val="605E5C"/>
      <w:shd w:val="clear" w:color="auto" w:fill="E1DFDD"/>
    </w:rPr>
  </w:style>
  <w:style w:type="character" w:styleId="CommentReference">
    <w:name w:val="annotation reference"/>
    <w:basedOn w:val="DefaultParagraphFont"/>
    <w:uiPriority w:val="99"/>
    <w:semiHidden/>
    <w:unhideWhenUsed/>
    <w:rsid w:val="00A742A8"/>
    <w:rPr>
      <w:sz w:val="16"/>
      <w:szCs w:val="16"/>
    </w:rPr>
  </w:style>
  <w:style w:type="paragraph" w:styleId="CommentText">
    <w:name w:val="annotation text"/>
    <w:basedOn w:val="Normal"/>
    <w:link w:val="CommentTextChar"/>
    <w:uiPriority w:val="99"/>
    <w:semiHidden/>
    <w:unhideWhenUsed/>
    <w:rsid w:val="00A742A8"/>
    <w:rPr>
      <w:sz w:val="20"/>
      <w:szCs w:val="20"/>
    </w:rPr>
  </w:style>
  <w:style w:type="character" w:customStyle="1" w:styleId="CommentTextChar">
    <w:name w:val="Comment Text Char"/>
    <w:basedOn w:val="DefaultParagraphFont"/>
    <w:link w:val="CommentText"/>
    <w:uiPriority w:val="99"/>
    <w:semiHidden/>
    <w:rsid w:val="00A742A8"/>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A742A8"/>
    <w:rPr>
      <w:b/>
      <w:bCs/>
    </w:rPr>
  </w:style>
  <w:style w:type="character" w:customStyle="1" w:styleId="CommentSubjectChar">
    <w:name w:val="Comment Subject Char"/>
    <w:basedOn w:val="CommentTextChar"/>
    <w:link w:val="CommentSubject"/>
    <w:uiPriority w:val="99"/>
    <w:semiHidden/>
    <w:rsid w:val="00A742A8"/>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A742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2A8"/>
    <w:rPr>
      <w:rFonts w:ascii="Segoe UI" w:eastAsia="Calibr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asco.k12.fl.us/purchasing" TargetMode="External"/><Relationship Id="rId18" Type="http://schemas.openxmlformats.org/officeDocument/2006/relationships/hyperlink" Target="http://www.pasco.k12.fl.u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pasco.k12.fl.us/planning/page/rezoning/" TargetMode="External"/><Relationship Id="rId17" Type="http://schemas.openxmlformats.org/officeDocument/2006/relationships/hyperlink" Target="http://www.westlaw.com/Link/Document/FullText?findType=L&amp;amp;pubNum=1000006&amp;amp;cite=FLSTS120.52&amp;amp;originatingDoc=N46BBCA502ED611E6B0E897393DF36488&amp;amp;refType=LQ&amp;amp;originationContext=document&amp;amp;vr=3.0&amp;amp;rs=cblt1.0&amp;amp;transitionType=DocumentItem&amp;amp;contextData=(sc.UserEnteredCitation)" TargetMode="External"/><Relationship Id="rId2" Type="http://schemas.openxmlformats.org/officeDocument/2006/relationships/customXml" Target="../customXml/item2.xml"/><Relationship Id="rId16" Type="http://schemas.openxmlformats.org/officeDocument/2006/relationships/hyperlink" Target="http://www.westlaw.com/Link/Document/FullText?findType=L&amp;amp;pubNum=1000006&amp;amp;cite=FLSTS288.703&amp;amp;originatingDoc=N46BBCA502ED611E6B0E897393DF36488&amp;amp;refType=LQ&amp;amp;originationContext=document&amp;amp;vr=3.0&amp;amp;rs=cblt1.0&amp;amp;transitionType=DocumentItem&amp;amp;contextData=(sc.UserEnteredCita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asco.k12.fl.us/schools" TargetMode="External"/><Relationship Id="rId5" Type="http://schemas.openxmlformats.org/officeDocument/2006/relationships/styles" Target="styles.xml"/><Relationship Id="rId15" Type="http://schemas.openxmlformats.org/officeDocument/2006/relationships/hyperlink" Target="http://www.pasco.k12.fl.us/planning/page/rezoning/" TargetMode="External"/><Relationship Id="rId10" Type="http://schemas.openxmlformats.org/officeDocument/2006/relationships/hyperlink" Target="http://www.pasco.k12.fl.us/planning/page/rezoning/" TargetMode="External"/><Relationship Id="rId19" Type="http://schemas.openxmlformats.org/officeDocument/2006/relationships/hyperlink" Target="http://www.pasco.k12.fl.us/planning/rezon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asco.k12.fl.us/purchasing/page/busines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bookType xmlns="8a1baa9e-e731-4b8a-a657-9da5b04e7763" xsi:nil="true"/>
    <Invited_Teachers xmlns="8a1baa9e-e731-4b8a-a657-9da5b04e7763" xsi:nil="true"/>
    <DefaultSectionNames xmlns="8a1baa9e-e731-4b8a-a657-9da5b04e7763" xsi:nil="true"/>
    <Owner xmlns="8a1baa9e-e731-4b8a-a657-9da5b04e7763">
      <UserInfo>
        <DisplayName/>
        <AccountId xsi:nil="true"/>
        <AccountType/>
      </UserInfo>
    </Owner>
    <FolderType xmlns="8a1baa9e-e731-4b8a-a657-9da5b04e7763" xsi:nil="true"/>
    <Invited_Students xmlns="8a1baa9e-e731-4b8a-a657-9da5b04e7763" xsi:nil="true"/>
    <Teachers xmlns="8a1baa9e-e731-4b8a-a657-9da5b04e7763">
      <UserInfo>
        <DisplayName/>
        <AccountId xsi:nil="true"/>
        <AccountType/>
      </UserInfo>
    </Teachers>
    <Student_Groups xmlns="8a1baa9e-e731-4b8a-a657-9da5b04e7763">
      <UserInfo>
        <DisplayName/>
        <AccountId xsi:nil="true"/>
        <AccountType/>
      </UserInfo>
    </Student_Groups>
    <Self_Registration_Enabled xmlns="8a1baa9e-e731-4b8a-a657-9da5b04e7763" xsi:nil="true"/>
    <Has_Teacher_Only_SectionGroup xmlns="8a1baa9e-e731-4b8a-a657-9da5b04e7763" xsi:nil="true"/>
    <Students xmlns="8a1baa9e-e731-4b8a-a657-9da5b04e7763">
      <UserInfo>
        <DisplayName/>
        <AccountId xsi:nil="true"/>
        <AccountType/>
      </UserInfo>
    </Students>
    <AppVersion xmlns="8a1baa9e-e731-4b8a-a657-9da5b04e77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36CA3578F9484E92D1A7444EE98753" ma:contentTypeVersion="25" ma:contentTypeDescription="Create a new document." ma:contentTypeScope="" ma:versionID="536f65f37213872d19153abff160e11a">
  <xsd:schema xmlns:xsd="http://www.w3.org/2001/XMLSchema" xmlns:xs="http://www.w3.org/2001/XMLSchema" xmlns:p="http://schemas.microsoft.com/office/2006/metadata/properties" xmlns:ns3="14c4c7ce-70f0-4dcc-96c9-7a92ca0e71c9" xmlns:ns4="8a1baa9e-e731-4b8a-a657-9da5b04e7763" targetNamespace="http://schemas.microsoft.com/office/2006/metadata/properties" ma:root="true" ma:fieldsID="61cda45d840fa02ec875584dc3935349" ns3:_="" ns4:_="">
    <xsd:import namespace="14c4c7ce-70f0-4dcc-96c9-7a92ca0e71c9"/>
    <xsd:import namespace="8a1baa9e-e731-4b8a-a657-9da5b04e7763"/>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4c7ce-70f0-4dcc-96c9-7a92ca0e71c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1baa9e-e731-4b8a-a657-9da5b04e7763"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MediaServiceMetadata" ma:index="23" nillable="true" ma:displayName="MediaServiceMetadata" ma:description="" ma:hidden="true" ma:internalName="MediaServiceMetadata" ma:readOnly="true">
      <xsd:simpleType>
        <xsd:restriction base="dms:Note"/>
      </xsd:simpleType>
    </xsd:element>
    <xsd:element name="MediaServiceFastMetadata" ma:index="24" nillable="true" ma:displayName="MediaServiceFastMetadata" ma:description="" ma:hidden="true" ma:internalName="MediaServiceFastMetadata" ma:readOnly="true">
      <xsd:simpleType>
        <xsd:restriction base="dms:Note"/>
      </xsd:simpleType>
    </xsd:element>
    <xsd:element name="MediaServiceAutoTags" ma:index="25" nillable="true" ma:displayName="MediaServiceAutoTags" ma:internalName="MediaServiceAutoTags"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element name="MediaServiceLocation" ma:index="28" nillable="true" ma:displayName="MediaServiceLocation" ma:internalName="MediaServiceLocation"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B27176-FF7C-459B-8940-6658F924102D}">
  <ds:schemaRefs>
    <ds:schemaRef ds:uri="http://schemas.microsoft.com/sharepoint/v3/contenttype/forms"/>
  </ds:schemaRefs>
</ds:datastoreItem>
</file>

<file path=customXml/itemProps2.xml><?xml version="1.0" encoding="utf-8"?>
<ds:datastoreItem xmlns:ds="http://schemas.openxmlformats.org/officeDocument/2006/customXml" ds:itemID="{49025731-5E3E-4A4B-8B0C-320D8ABD1174}">
  <ds:schemaRefs>
    <ds:schemaRef ds:uri="14c4c7ce-70f0-4dcc-96c9-7a92ca0e71c9"/>
    <ds:schemaRef ds:uri="8a1baa9e-e731-4b8a-a657-9da5b04e7763"/>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953351A7-F0CA-4617-85E6-93C8FBF83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4c7ce-70f0-4dcc-96c9-7a92ca0e71c9"/>
    <ds:schemaRef ds:uri="8a1baa9e-e731-4b8a-a657-9da5b04e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1673</Words>
  <Characters>9538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J Alfonso</dc:creator>
  <cp:lastModifiedBy>Christopher G. Williams</cp:lastModifiedBy>
  <cp:revision>5</cp:revision>
  <dcterms:created xsi:type="dcterms:W3CDTF">2019-09-19T14:05:00Z</dcterms:created>
  <dcterms:modified xsi:type="dcterms:W3CDTF">2019-09-19T19:38:00Z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2018-03-18T00:00:00Z</vt:filetime>
  </property>
  <property fmtid="{D5CDD505-2E9C-101B-9397-08002B2CF9AE}" pid="3" name="Creator">
    <vt:lpwstr>Microsoft® Word 2013</vt:lpwstr>
  </property>
  <property fmtid="{D5CDD505-2E9C-101B-9397-08002B2CF9AE}" pid="4" name="LastSaved">
    <vt:filetime>2019-09-17T00:00:00Z</vt:filetime>
  </property>
  <property fmtid="{D5CDD505-2E9C-101B-9397-08002B2CF9AE}" pid="5" name="ContentTypeId">
    <vt:lpwstr>0x0101004636CA3578F9484E92D1A7444EE98753</vt:lpwstr>
  </property>
</Properties>
</file>