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A36A4C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47657">
        <w:t xml:space="preserve">October </w:t>
      </w:r>
      <w:r w:rsidR="00216B71">
        <w:t>7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565835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53D7D">
        <w:t xml:space="preserve">October </w:t>
      </w:r>
      <w:r w:rsidR="00216B71">
        <w:t>11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047C2A88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94088">
        <w:t>964664</w:t>
      </w:r>
      <w:r w:rsidR="00A44C14">
        <w:t>-</w:t>
      </w:r>
      <w:r w:rsidR="00590B59">
        <w:t>964982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C66F81">
        <w:t>……</w:t>
      </w:r>
      <w:r>
        <w:t>$</w:t>
      </w:r>
      <w:r w:rsidR="00324310">
        <w:t>1</w:t>
      </w:r>
      <w:r w:rsidR="00590B59">
        <w:t>2,592,578.00</w:t>
      </w:r>
    </w:p>
    <w:p w14:paraId="63115A16" w14:textId="6AE42AF3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590B59">
        <w:t>5461</w:t>
      </w:r>
      <w:r w:rsidR="00A44C14">
        <w:t>-</w:t>
      </w:r>
      <w:r w:rsidR="00590B59">
        <w:t>5473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654382">
        <w:t>...</w:t>
      </w:r>
      <w:r w:rsidR="00440BAF">
        <w:t>…</w:t>
      </w:r>
      <w:r w:rsidR="00590B59">
        <w:t>..</w:t>
      </w:r>
      <w:r>
        <w:t>$</w:t>
      </w:r>
      <w:r w:rsidR="00590B59">
        <w:t>5,186,985.00</w:t>
      </w:r>
    </w:p>
    <w:p w14:paraId="32D6B344" w14:textId="54857D2A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590B59">
        <w:t>..</w:t>
      </w:r>
      <w:r w:rsidR="004E2649">
        <w:t>$</w:t>
      </w:r>
      <w:r w:rsidR="00590B59">
        <w:t>17,779,563.00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E5A535F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proofErr w:type="gramStart"/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proofErr w:type="gramEnd"/>
      <w:r w:rsidR="00D66827">
        <w:t>1,785,119.47</w:t>
      </w:r>
    </w:p>
    <w:p w14:paraId="28065C52" w14:textId="09B2CDCD" w:rsidR="006444C0" w:rsidRDefault="006444C0" w:rsidP="006444C0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1300…………………………………………………….………………………………………</w:t>
      </w:r>
      <w:proofErr w:type="gramStart"/>
      <w:r>
        <w:rPr>
          <w:spacing w:val="-5"/>
        </w:rPr>
        <w:t>.....</w:t>
      </w:r>
      <w:proofErr w:type="gramEnd"/>
      <w:r>
        <w:t>$</w:t>
      </w:r>
      <w:r w:rsidR="00555604">
        <w:t>5,187,025.00</w:t>
      </w:r>
    </w:p>
    <w:p w14:paraId="71CEB75D" w14:textId="26FA2845" w:rsidR="00555604" w:rsidRDefault="00555604" w:rsidP="0055560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3212</w:t>
      </w:r>
      <w:r>
        <w:rPr>
          <w:spacing w:val="-5"/>
        </w:rPr>
        <w:t>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</w:t>
      </w:r>
      <w:r>
        <w:t>1,960.95</w:t>
      </w:r>
    </w:p>
    <w:p w14:paraId="6E9258A9" w14:textId="7EDEF925" w:rsidR="00F64F17" w:rsidRDefault="00F64F17" w:rsidP="00F64F1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611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…...$</w:t>
      </w:r>
      <w:r>
        <w:t>34,110.00</w:t>
      </w:r>
    </w:p>
    <w:p w14:paraId="0004D3E4" w14:textId="47611165" w:rsidR="00555604" w:rsidRDefault="00F64F17" w:rsidP="00E569E9">
      <w:pPr>
        <w:pStyle w:val="BodyText"/>
        <w:tabs>
          <w:tab w:val="left" w:leader="dot" w:pos="8282"/>
        </w:tabs>
        <w:spacing w:line="230" w:lineRule="exact"/>
      </w:pPr>
      <w:r>
        <w:t xml:space="preserve">Fund </w:t>
      </w:r>
      <w:r>
        <w:t>3717</w:t>
      </w:r>
      <w:r>
        <w:t>……………………………………………………………….……………......……….…...........$</w:t>
      </w:r>
      <w:r>
        <w:t>196.50</w:t>
      </w:r>
    </w:p>
    <w:p w14:paraId="3AA84F40" w14:textId="798A3C19" w:rsidR="00E569E9" w:rsidRDefault="00E569E9" w:rsidP="00E569E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719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>
        <w:t>144,000.00</w:t>
      </w:r>
    </w:p>
    <w:p w14:paraId="59C9C723" w14:textId="7292AB9F" w:rsidR="00555604" w:rsidRDefault="00AA5D7D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721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…...$</w:t>
      </w:r>
      <w:r>
        <w:t>37,408.24</w:t>
      </w:r>
    </w:p>
    <w:p w14:paraId="4AAF8509" w14:textId="4A841959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</w:t>
      </w:r>
      <w:r w:rsidR="00F260A6">
        <w:rPr>
          <w:spacing w:val="-5"/>
        </w:rPr>
        <w:t>…</w:t>
      </w:r>
      <w:r>
        <w:rPr>
          <w:spacing w:val="-5"/>
        </w:rPr>
        <w:t>………………………</w:t>
      </w:r>
      <w:proofErr w:type="gramStart"/>
      <w:r>
        <w:rPr>
          <w:spacing w:val="-5"/>
        </w:rPr>
        <w:t>…</w:t>
      </w:r>
      <w:r w:rsidR="004964CD">
        <w:rPr>
          <w:spacing w:val="-5"/>
        </w:rPr>
        <w:t>..</w:t>
      </w:r>
      <w:proofErr w:type="gramEnd"/>
      <w:r>
        <w:rPr>
          <w:spacing w:val="-5"/>
        </w:rPr>
        <w:t>…</w:t>
      </w:r>
      <w:r w:rsidR="00FC4BC8">
        <w:t>…</w:t>
      </w:r>
      <w:r>
        <w:t>..</w:t>
      </w:r>
      <w:r w:rsidR="00542842">
        <w:t>.</w:t>
      </w:r>
      <w:r>
        <w:t>$</w:t>
      </w:r>
      <w:r w:rsidR="00AA5D7D">
        <w:t>68,227.03</w:t>
      </w:r>
    </w:p>
    <w:p w14:paraId="578A254E" w14:textId="46D20B2B" w:rsidR="00AA5D7D" w:rsidRDefault="00AA5D7D" w:rsidP="00AA5D7D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723</w:t>
      </w:r>
      <w:r>
        <w:rPr>
          <w:spacing w:val="-5"/>
        </w:rPr>
        <w:t>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</w:t>
      </w:r>
      <w:r>
        <w:t>4,205.00</w:t>
      </w:r>
    </w:p>
    <w:p w14:paraId="6DFFB6F7" w14:textId="6F50484B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>
        <w:t>212,529.66</w:t>
      </w:r>
    </w:p>
    <w:p w14:paraId="75F269FB" w14:textId="03C727F3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>
        <w:t>345,840.11</w:t>
      </w:r>
    </w:p>
    <w:p w14:paraId="093094A3" w14:textId="718DDFBE" w:rsidR="00AA5D7D" w:rsidRDefault="008B7DE7" w:rsidP="008B7DE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932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>
        <w:t>532,448.25</w:t>
      </w:r>
    </w:p>
    <w:p w14:paraId="69C7CCE4" w14:textId="4DEF75CA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…………………</w:t>
      </w:r>
      <w:r w:rsidR="00BD3CD0">
        <w:t>..</w:t>
      </w:r>
      <w:r w:rsidR="0062064B">
        <w:t>..</w:t>
      </w:r>
      <w:r w:rsidR="000A157E">
        <w:t>…</w:t>
      </w:r>
      <w:r w:rsidR="00DD673C">
        <w:t>...</w:t>
      </w:r>
      <w:r w:rsidR="006444C0">
        <w:t>....</w:t>
      </w:r>
      <w:r w:rsidR="006A428B">
        <w:t>$</w:t>
      </w:r>
      <w:r w:rsidR="008B7DE7">
        <w:t>118,811.15</w:t>
      </w:r>
    </w:p>
    <w:p w14:paraId="29493EE7" w14:textId="7F2D930E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………………………………………...……………………………</w:t>
      </w:r>
      <w:proofErr w:type="gramStart"/>
      <w:r>
        <w:t>…..</w:t>
      </w:r>
      <w:proofErr w:type="gramEnd"/>
      <w:r>
        <w:t>……...…...……</w:t>
      </w:r>
      <w:r w:rsidR="00281169">
        <w:t>….</w:t>
      </w:r>
      <w:r>
        <w:t>$</w:t>
      </w:r>
      <w:r w:rsidR="00281169">
        <w:t>799,118.46</w:t>
      </w:r>
    </w:p>
    <w:p w14:paraId="7849CCE7" w14:textId="03BA3DB8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5B3A37">
        <w:t>..</w:t>
      </w:r>
      <w:r w:rsidR="008C1654">
        <w:t>.</w:t>
      </w:r>
      <w:r w:rsidR="00281169">
        <w:t>.</w:t>
      </w:r>
      <w:r w:rsidR="00097A7B">
        <w:t>$</w:t>
      </w:r>
      <w:proofErr w:type="gramEnd"/>
      <w:r w:rsidR="00281169">
        <w:t>209,612.32</w:t>
      </w:r>
    </w:p>
    <w:p w14:paraId="25724607" w14:textId="7803E0CC" w:rsidR="00281169" w:rsidRDefault="00281169" w:rsidP="0028116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>
        <w:rPr>
          <w:spacing w:val="-5"/>
        </w:rPr>
        <w:t>2</w:t>
      </w:r>
      <w:r>
        <w:rPr>
          <w:spacing w:val="-5"/>
        </w:rPr>
        <w:t>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</w:t>
      </w:r>
      <w:r>
        <w:t>8,666.92</w:t>
      </w:r>
    </w:p>
    <w:p w14:paraId="71B71014" w14:textId="2A2120CC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>
        <w:t>……</w:t>
      </w:r>
      <w:r w:rsidR="004A0251">
        <w:t>…</w:t>
      </w:r>
      <w:r w:rsidR="008712EB">
        <w:t>…</w:t>
      </w:r>
      <w:r w:rsidR="00324E2A">
        <w:t>..</w:t>
      </w:r>
      <w:r>
        <w:t>$</w:t>
      </w:r>
      <w:r w:rsidR="00324E2A">
        <w:t>170,192.13</w:t>
      </w:r>
    </w:p>
    <w:p w14:paraId="5208F82E" w14:textId="16AE130C" w:rsidR="00252881" w:rsidRDefault="00252881" w:rsidP="00252881">
      <w:pPr>
        <w:pStyle w:val="BodyText"/>
        <w:tabs>
          <w:tab w:val="left" w:leader="dot" w:pos="8282"/>
        </w:tabs>
        <w:spacing w:line="230" w:lineRule="exact"/>
      </w:pPr>
      <w:r>
        <w:t xml:space="preserve">Fund </w:t>
      </w:r>
      <w:r>
        <w:t>7110</w:t>
      </w:r>
      <w:r>
        <w:t>……………………………………………………………….……………......……….…...........$</w:t>
      </w:r>
      <w:r>
        <w:t>550.00</w:t>
      </w:r>
    </w:p>
    <w:p w14:paraId="4F2B981F" w14:textId="31BFFE0D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>
        <w:rPr>
          <w:spacing w:val="-5"/>
        </w:rPr>
        <w:t>7111</w:t>
      </w:r>
      <w:r>
        <w:rPr>
          <w:spacing w:val="-5"/>
        </w:rPr>
        <w:t>………………………………...……………………………………………………...……</w:t>
      </w:r>
      <w:proofErr w:type="gramStart"/>
      <w:r>
        <w:rPr>
          <w:spacing w:val="-5"/>
        </w:rPr>
        <w:t>....</w:t>
      </w:r>
      <w:r>
        <w:t>$</w:t>
      </w:r>
      <w:proofErr w:type="gramEnd"/>
      <w:r>
        <w:t>7,363,830.27</w:t>
      </w:r>
    </w:p>
    <w:p w14:paraId="437A08EB" w14:textId="0AA40C75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 w:rsidR="00F275EA">
        <w:t>…</w:t>
      </w:r>
      <w:r>
        <w:t>…</w:t>
      </w:r>
      <w:r w:rsidR="00FD6381">
        <w:t>...</w:t>
      </w:r>
      <w:r>
        <w:t>…</w:t>
      </w:r>
      <w:r w:rsidR="00112584">
        <w:t>.</w:t>
      </w:r>
      <w:r>
        <w:t>$</w:t>
      </w:r>
      <w:r w:rsidR="00112584">
        <w:t>27,393.50</w:t>
      </w:r>
    </w:p>
    <w:p w14:paraId="491C1562" w14:textId="07103F64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112584">
        <w:t>619,107.24</w:t>
      </w:r>
    </w:p>
    <w:p w14:paraId="11C018DA" w14:textId="5C4620FA" w:rsidR="00DE1562" w:rsidRDefault="00DE1562" w:rsidP="00DE1562">
      <w:pPr>
        <w:pStyle w:val="BodyText"/>
        <w:tabs>
          <w:tab w:val="left" w:leader="dot" w:pos="8266"/>
        </w:tabs>
        <w:spacing w:line="230" w:lineRule="exact"/>
      </w:pPr>
      <w:r>
        <w:t>Fund 7</w:t>
      </w:r>
      <w:r>
        <w:t>922</w:t>
      </w:r>
      <w:r>
        <w:t>…………………………………………………………………………………</w:t>
      </w:r>
      <w:proofErr w:type="gramStart"/>
      <w:r>
        <w:t>…..</w:t>
      </w:r>
      <w:proofErr w:type="gramEnd"/>
      <w:r>
        <w:t>……...….$</w:t>
      </w:r>
      <w:r>
        <w:t>68,824.00</w:t>
      </w:r>
    </w:p>
    <w:p w14:paraId="47B57229" w14:textId="4F2E4610" w:rsidR="00DE1562" w:rsidRDefault="00DE1562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7940</w:t>
      </w:r>
      <w:r>
        <w:t>……………………...……………………………</w:t>
      </w:r>
      <w:proofErr w:type="gramStart"/>
      <w:r>
        <w:t>…..</w:t>
      </w:r>
      <w:proofErr w:type="gramEnd"/>
      <w:r>
        <w:t>……………..…….………………........$</w:t>
      </w:r>
      <w:r>
        <w:t>3,087.0</w:t>
      </w:r>
      <w:r w:rsidR="00BB51F8">
        <w:t>0</w:t>
      </w:r>
    </w:p>
    <w:p w14:paraId="00C62DFD" w14:textId="44176A13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</w:t>
      </w:r>
      <w:proofErr w:type="gramStart"/>
      <w:r>
        <w:t>…</w:t>
      </w:r>
      <w:r w:rsidR="001858E4">
        <w:t>..</w:t>
      </w:r>
      <w:proofErr w:type="gramEnd"/>
      <w:r>
        <w:t>……………..…….……………</w:t>
      </w:r>
      <w:r w:rsidR="00F275EA">
        <w:t>…..</w:t>
      </w:r>
      <w:r>
        <w:t>...</w:t>
      </w:r>
      <w:r w:rsidR="00003F50">
        <w:t>.</w:t>
      </w:r>
      <w:r w:rsidR="007079AE">
        <w:t>$</w:t>
      </w:r>
      <w:r w:rsidR="00BB51F8">
        <w:t>36,819.80</w:t>
      </w:r>
    </w:p>
    <w:p w14:paraId="209837B9" w14:textId="41EC2B90" w:rsidR="000C1595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 xml:space="preserve">Fund </w:t>
      </w:r>
      <w:r>
        <w:t>9210</w:t>
      </w:r>
      <w:r>
        <w:t>……………………………………………………………….……………......……….…...........$</w:t>
      </w:r>
      <w:r>
        <w:t>480.00</w:t>
      </w:r>
    </w:p>
    <w:p w14:paraId="46B09BDB" w14:textId="77777777" w:rsidR="001D62C5" w:rsidRDefault="001D62C5" w:rsidP="001D62C5">
      <w:pPr>
        <w:pStyle w:val="BodyText"/>
        <w:tabs>
          <w:tab w:val="left" w:leader="dot" w:pos="8282"/>
        </w:tabs>
        <w:spacing w:line="230" w:lineRule="exact"/>
      </w:pPr>
    </w:p>
    <w:p w14:paraId="2F68EABF" w14:textId="77777777" w:rsidR="001D62C5" w:rsidRDefault="001D62C5" w:rsidP="009569A3">
      <w:pPr>
        <w:pStyle w:val="BodyText"/>
        <w:spacing w:before="197" w:line="208" w:lineRule="auto"/>
      </w:pPr>
    </w:p>
    <w:p w14:paraId="0BECEDFB" w14:textId="4744A489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E659A6">
        <w:t>four</w:t>
      </w:r>
      <w:r w:rsidR="00F275EA">
        <w:t xml:space="preserve"> </w:t>
      </w:r>
      <w:r w:rsidRPr="00EE3EED">
        <w:t>check run</w:t>
      </w:r>
      <w:r w:rsidR="00BC547A">
        <w:t>s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D53D7D">
        <w:t xml:space="preserve">October </w:t>
      </w:r>
      <w:r w:rsidR="00E659A6">
        <w:t>11</w:t>
      </w:r>
      <w:r w:rsidR="00D53D7D">
        <w:t>,</w:t>
      </w:r>
      <w:r>
        <w:t xml:space="preserve">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16784B">
        <w:t>November 8</w:t>
      </w:r>
      <w:r w:rsidRPr="007923F0">
        <w:t>, 202</w:t>
      </w:r>
      <w:r w:rsidR="004156BE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7F70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A70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D439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A2E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E2A4" w14:textId="77777777" w:rsidR="00E4268F" w:rsidRDefault="00E4268F" w:rsidP="00C410C8">
      <w:r>
        <w:separator/>
      </w:r>
    </w:p>
  </w:endnote>
  <w:endnote w:type="continuationSeparator" w:id="0">
    <w:p w14:paraId="4089EA93" w14:textId="77777777" w:rsidR="00E4268F" w:rsidRDefault="00E4268F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F00F" w14:textId="77777777" w:rsidR="00E4268F" w:rsidRDefault="00E4268F" w:rsidP="00C410C8">
      <w:r>
        <w:separator/>
      </w:r>
    </w:p>
  </w:footnote>
  <w:footnote w:type="continuationSeparator" w:id="0">
    <w:p w14:paraId="21710D0F" w14:textId="77777777" w:rsidR="00E4268F" w:rsidRDefault="00E4268F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C1595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3F81"/>
    <w:rsid w:val="00114C75"/>
    <w:rsid w:val="001154D8"/>
    <w:rsid w:val="0012683C"/>
    <w:rsid w:val="001303A7"/>
    <w:rsid w:val="00136EC8"/>
    <w:rsid w:val="00141669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E42"/>
    <w:rsid w:val="001C0B94"/>
    <w:rsid w:val="001C2993"/>
    <w:rsid w:val="001C7CD0"/>
    <w:rsid w:val="001D5059"/>
    <w:rsid w:val="001D562B"/>
    <w:rsid w:val="001D6295"/>
    <w:rsid w:val="001D62C5"/>
    <w:rsid w:val="001E06E3"/>
    <w:rsid w:val="001E2355"/>
    <w:rsid w:val="001E2688"/>
    <w:rsid w:val="00200427"/>
    <w:rsid w:val="00202C7D"/>
    <w:rsid w:val="00203FA5"/>
    <w:rsid w:val="00206D63"/>
    <w:rsid w:val="002123ED"/>
    <w:rsid w:val="00216534"/>
    <w:rsid w:val="00216B71"/>
    <w:rsid w:val="00216F76"/>
    <w:rsid w:val="00216FE7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52881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4310"/>
    <w:rsid w:val="00324E2A"/>
    <w:rsid w:val="00327EF7"/>
    <w:rsid w:val="0033065B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47F11"/>
    <w:rsid w:val="00550E77"/>
    <w:rsid w:val="00555604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B37"/>
    <w:rsid w:val="005B302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625D"/>
    <w:rsid w:val="008F06B6"/>
    <w:rsid w:val="008F6724"/>
    <w:rsid w:val="008F683D"/>
    <w:rsid w:val="0090102C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FA4"/>
    <w:rsid w:val="00A737B6"/>
    <w:rsid w:val="00A758FF"/>
    <w:rsid w:val="00A811DF"/>
    <w:rsid w:val="00A85903"/>
    <w:rsid w:val="00AA1E5B"/>
    <w:rsid w:val="00AA46BC"/>
    <w:rsid w:val="00AA5D7D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6827"/>
    <w:rsid w:val="00D75FFC"/>
    <w:rsid w:val="00D8311C"/>
    <w:rsid w:val="00D9105E"/>
    <w:rsid w:val="00D95D0C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1562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50AB"/>
    <w:rsid w:val="00F903B2"/>
    <w:rsid w:val="00F9041A"/>
    <w:rsid w:val="00FA17C8"/>
    <w:rsid w:val="00FA311C"/>
    <w:rsid w:val="00FA7590"/>
    <w:rsid w:val="00FB03E9"/>
    <w:rsid w:val="00FB47C9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24</cp:revision>
  <cp:lastPrinted>2021-07-30T20:24:00Z</cp:lastPrinted>
  <dcterms:created xsi:type="dcterms:W3CDTF">2022-10-07T18:57:00Z</dcterms:created>
  <dcterms:modified xsi:type="dcterms:W3CDTF">2022-10-07T19:31:00Z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