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289"/>
        <w:tblW w:w="0" w:type="auto"/>
        <w:tblLook w:val="04A0" w:firstRow="1" w:lastRow="0" w:firstColumn="1" w:lastColumn="0" w:noHBand="0" w:noVBand="1"/>
      </w:tblPr>
      <w:tblGrid>
        <w:gridCol w:w="2019"/>
        <w:gridCol w:w="2429"/>
        <w:gridCol w:w="1143"/>
        <w:gridCol w:w="1143"/>
        <w:gridCol w:w="2340"/>
      </w:tblGrid>
      <w:tr w:rsidR="00604B74" w:rsidTr="00923F0E">
        <w:tc>
          <w:tcPr>
            <w:tcW w:w="2019" w:type="dxa"/>
          </w:tcPr>
          <w:p w:rsidR="00DC6454" w:rsidRDefault="00DC6454" w:rsidP="000702DA">
            <w:pPr>
              <w:shd w:val="clear" w:color="auto" w:fill="FFFFFF" w:themeFill="background1"/>
            </w:pPr>
            <w:r>
              <w:t>Data Elements</w:t>
            </w:r>
          </w:p>
        </w:tc>
        <w:tc>
          <w:tcPr>
            <w:tcW w:w="2429" w:type="dxa"/>
          </w:tcPr>
          <w:p w:rsidR="00DC6454" w:rsidRDefault="00DC6454" w:rsidP="000702DA">
            <w:pPr>
              <w:shd w:val="clear" w:color="auto" w:fill="FFFFFF" w:themeFill="background1"/>
              <w:jc w:val="center"/>
            </w:pPr>
            <w:r>
              <w:t>May 2017</w:t>
            </w:r>
          </w:p>
        </w:tc>
        <w:tc>
          <w:tcPr>
            <w:tcW w:w="1143" w:type="dxa"/>
          </w:tcPr>
          <w:p w:rsidR="00DC6454" w:rsidRDefault="00DC6454" w:rsidP="000702DA">
            <w:pPr>
              <w:shd w:val="clear" w:color="auto" w:fill="FFFFFF" w:themeFill="background1"/>
              <w:jc w:val="center"/>
            </w:pPr>
            <w:r>
              <w:t>June 2017</w:t>
            </w:r>
          </w:p>
        </w:tc>
        <w:tc>
          <w:tcPr>
            <w:tcW w:w="1143" w:type="dxa"/>
          </w:tcPr>
          <w:p w:rsidR="00DC6454" w:rsidRDefault="00DC6454" w:rsidP="000702DA">
            <w:pPr>
              <w:shd w:val="clear" w:color="auto" w:fill="FFFFFF" w:themeFill="background1"/>
              <w:jc w:val="center"/>
            </w:pPr>
            <w:r>
              <w:t>July 2017</w:t>
            </w:r>
          </w:p>
        </w:tc>
        <w:tc>
          <w:tcPr>
            <w:tcW w:w="2340" w:type="dxa"/>
          </w:tcPr>
          <w:p w:rsidR="00DC6454" w:rsidRDefault="00DC6454" w:rsidP="000702DA">
            <w:pPr>
              <w:shd w:val="clear" w:color="auto" w:fill="FFFFFF" w:themeFill="background1"/>
              <w:jc w:val="center"/>
            </w:pPr>
            <w:r>
              <w:t>August 2017</w:t>
            </w:r>
          </w:p>
        </w:tc>
      </w:tr>
      <w:tr w:rsidR="00604B74" w:rsidTr="00923F0E">
        <w:tc>
          <w:tcPr>
            <w:tcW w:w="2019" w:type="dxa"/>
          </w:tcPr>
          <w:p w:rsidR="00DC6454" w:rsidRDefault="00DC6454" w:rsidP="000702DA">
            <w:pPr>
              <w:shd w:val="clear" w:color="auto" w:fill="FFFFFF" w:themeFill="background1"/>
            </w:pPr>
            <w:r>
              <w:t xml:space="preserve">Funded Enrollment </w:t>
            </w:r>
          </w:p>
          <w:p w:rsidR="00DC6454" w:rsidRDefault="00DC6454" w:rsidP="000702DA">
            <w:pPr>
              <w:shd w:val="clear" w:color="auto" w:fill="FFFFFF" w:themeFill="background1"/>
            </w:pPr>
            <w:r>
              <w:t>HS 696 / EHS 128</w:t>
            </w:r>
          </w:p>
        </w:tc>
        <w:tc>
          <w:tcPr>
            <w:tcW w:w="2429" w:type="dxa"/>
          </w:tcPr>
          <w:p w:rsidR="00DC6454" w:rsidRDefault="00DC6454" w:rsidP="000702DA">
            <w:pPr>
              <w:shd w:val="clear" w:color="auto" w:fill="FFFFFF" w:themeFill="background1"/>
            </w:pPr>
          </w:p>
        </w:tc>
        <w:tc>
          <w:tcPr>
            <w:tcW w:w="1143" w:type="dxa"/>
          </w:tcPr>
          <w:p w:rsidR="00DC6454" w:rsidRDefault="00DC6454" w:rsidP="000702DA">
            <w:pPr>
              <w:shd w:val="clear" w:color="auto" w:fill="FFFFFF" w:themeFill="background1"/>
              <w:jc w:val="center"/>
            </w:pPr>
          </w:p>
        </w:tc>
        <w:tc>
          <w:tcPr>
            <w:tcW w:w="1143" w:type="dxa"/>
          </w:tcPr>
          <w:p w:rsidR="00DC6454" w:rsidRDefault="00DC6454" w:rsidP="000702DA">
            <w:pPr>
              <w:shd w:val="clear" w:color="auto" w:fill="FFFFFF" w:themeFill="background1"/>
              <w:jc w:val="center"/>
            </w:pPr>
          </w:p>
        </w:tc>
        <w:tc>
          <w:tcPr>
            <w:tcW w:w="2340" w:type="dxa"/>
          </w:tcPr>
          <w:p w:rsidR="00DC6454" w:rsidRDefault="00DC6454" w:rsidP="000702DA">
            <w:pPr>
              <w:shd w:val="clear" w:color="auto" w:fill="FFFFFF" w:themeFill="background1"/>
            </w:pPr>
          </w:p>
        </w:tc>
      </w:tr>
      <w:tr w:rsidR="00604B74" w:rsidTr="00923F0E">
        <w:trPr>
          <w:trHeight w:val="152"/>
        </w:trPr>
        <w:tc>
          <w:tcPr>
            <w:tcW w:w="2019" w:type="dxa"/>
          </w:tcPr>
          <w:p w:rsidR="00DC6454" w:rsidRDefault="00DC6454" w:rsidP="000702DA">
            <w:pPr>
              <w:shd w:val="clear" w:color="auto" w:fill="FFFFFF" w:themeFill="background1"/>
            </w:pPr>
          </w:p>
        </w:tc>
        <w:tc>
          <w:tcPr>
            <w:tcW w:w="2429" w:type="dxa"/>
          </w:tcPr>
          <w:p w:rsidR="00DC6454" w:rsidRDefault="00B65AA9" w:rsidP="000702DA">
            <w:pPr>
              <w:shd w:val="clear" w:color="auto" w:fill="FFFFFF" w:themeFill="background1"/>
            </w:pPr>
            <w:r>
              <w:t>HS</w:t>
            </w:r>
            <w:r w:rsidR="00CA130B">
              <w:t xml:space="preserve">                    EHS</w:t>
            </w:r>
          </w:p>
        </w:tc>
        <w:tc>
          <w:tcPr>
            <w:tcW w:w="1143" w:type="dxa"/>
          </w:tcPr>
          <w:p w:rsidR="00DC6454" w:rsidRDefault="005F66AF" w:rsidP="000702DA">
            <w:pPr>
              <w:shd w:val="clear" w:color="auto" w:fill="FFFFFF" w:themeFill="background1"/>
            </w:pPr>
            <w:r>
              <w:t>EHS</w:t>
            </w:r>
          </w:p>
        </w:tc>
        <w:tc>
          <w:tcPr>
            <w:tcW w:w="1143" w:type="dxa"/>
          </w:tcPr>
          <w:p w:rsidR="00DC6454" w:rsidRDefault="005F66AF" w:rsidP="000702DA">
            <w:pPr>
              <w:shd w:val="clear" w:color="auto" w:fill="FFFFFF" w:themeFill="background1"/>
            </w:pPr>
            <w:r>
              <w:t>EHS</w:t>
            </w:r>
          </w:p>
        </w:tc>
        <w:tc>
          <w:tcPr>
            <w:tcW w:w="2340" w:type="dxa"/>
          </w:tcPr>
          <w:p w:rsidR="00DC6454" w:rsidRDefault="005F66AF" w:rsidP="000702DA">
            <w:pPr>
              <w:shd w:val="clear" w:color="auto" w:fill="FFFFFF" w:themeFill="background1"/>
            </w:pPr>
            <w:r>
              <w:t>HS                     EHS</w:t>
            </w:r>
          </w:p>
        </w:tc>
      </w:tr>
      <w:tr w:rsidR="00604B74" w:rsidTr="00923F0E">
        <w:tc>
          <w:tcPr>
            <w:tcW w:w="2019" w:type="dxa"/>
          </w:tcPr>
          <w:p w:rsidR="00DC6454" w:rsidRPr="00604B74" w:rsidRDefault="00DC6454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04B74">
              <w:rPr>
                <w:sz w:val="18"/>
                <w:szCs w:val="18"/>
              </w:rPr>
              <w:t>Current Enrollment</w:t>
            </w:r>
          </w:p>
        </w:tc>
        <w:tc>
          <w:tcPr>
            <w:tcW w:w="2429" w:type="dxa"/>
          </w:tcPr>
          <w:p w:rsidR="00DC6454" w:rsidRPr="00604B74" w:rsidRDefault="000E3767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687                    </w:t>
            </w:r>
            <w:r w:rsidR="00B65AA9">
              <w:rPr>
                <w:sz w:val="20"/>
                <w:szCs w:val="20"/>
              </w:rPr>
              <w:t xml:space="preserve"> </w:t>
            </w:r>
            <w:r w:rsidR="00DC6454" w:rsidRPr="00604B74">
              <w:rPr>
                <w:sz w:val="20"/>
                <w:szCs w:val="20"/>
              </w:rPr>
              <w:t>128</w:t>
            </w:r>
          </w:p>
        </w:tc>
        <w:tc>
          <w:tcPr>
            <w:tcW w:w="1143" w:type="dxa"/>
          </w:tcPr>
          <w:p w:rsidR="00DC6454" w:rsidRPr="00604B74" w:rsidRDefault="00DC645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128</w:t>
            </w:r>
          </w:p>
        </w:tc>
        <w:tc>
          <w:tcPr>
            <w:tcW w:w="1143" w:type="dxa"/>
          </w:tcPr>
          <w:p w:rsidR="00DC6454" w:rsidRPr="00604B74" w:rsidRDefault="00DC645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128</w:t>
            </w:r>
          </w:p>
        </w:tc>
        <w:tc>
          <w:tcPr>
            <w:tcW w:w="2340" w:type="dxa"/>
          </w:tcPr>
          <w:p w:rsidR="00DC6454" w:rsidRPr="00604B74" w:rsidRDefault="00DC645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660</w:t>
            </w:r>
            <w:r w:rsidR="00DF39AD">
              <w:rPr>
                <w:sz w:val="20"/>
                <w:szCs w:val="20"/>
              </w:rPr>
              <w:t xml:space="preserve">                    </w:t>
            </w:r>
            <w:r w:rsidRPr="00604B74">
              <w:rPr>
                <w:sz w:val="20"/>
                <w:szCs w:val="20"/>
              </w:rPr>
              <w:t xml:space="preserve">  </w:t>
            </w:r>
            <w:r w:rsidR="00E7556E" w:rsidRPr="00604B74">
              <w:rPr>
                <w:sz w:val="20"/>
                <w:szCs w:val="20"/>
              </w:rPr>
              <w:t>128</w:t>
            </w:r>
          </w:p>
        </w:tc>
      </w:tr>
      <w:tr w:rsidR="00604B74" w:rsidTr="00923F0E">
        <w:tc>
          <w:tcPr>
            <w:tcW w:w="2019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04B74">
              <w:rPr>
                <w:sz w:val="18"/>
                <w:szCs w:val="18"/>
              </w:rPr>
              <w:t xml:space="preserve">Expectant Mothers </w:t>
            </w:r>
          </w:p>
        </w:tc>
        <w:tc>
          <w:tcPr>
            <w:tcW w:w="2429" w:type="dxa"/>
          </w:tcPr>
          <w:p w:rsidR="00DC6454" w:rsidRPr="00604B74" w:rsidRDefault="000E3767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39AD">
              <w:rPr>
                <w:sz w:val="20"/>
                <w:szCs w:val="20"/>
              </w:rPr>
              <w:t xml:space="preserve">                       </w:t>
            </w:r>
            <w:r w:rsidR="00B65AA9">
              <w:rPr>
                <w:sz w:val="20"/>
                <w:szCs w:val="20"/>
              </w:rPr>
              <w:t xml:space="preserve">  </w:t>
            </w:r>
            <w:r w:rsidR="00E7556E" w:rsidRPr="00604B74"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340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 xml:space="preserve">0 </w:t>
            </w:r>
            <w:r w:rsidR="005F66AF">
              <w:rPr>
                <w:sz w:val="20"/>
                <w:szCs w:val="20"/>
              </w:rPr>
              <w:t xml:space="preserve">                         </w:t>
            </w:r>
            <w:r w:rsidRPr="00604B74">
              <w:rPr>
                <w:sz w:val="20"/>
                <w:szCs w:val="20"/>
              </w:rPr>
              <w:t xml:space="preserve"> 9</w:t>
            </w:r>
          </w:p>
        </w:tc>
      </w:tr>
      <w:tr w:rsidR="00604B74" w:rsidTr="00923F0E">
        <w:tc>
          <w:tcPr>
            <w:tcW w:w="2019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04B74">
              <w:rPr>
                <w:sz w:val="18"/>
                <w:szCs w:val="18"/>
              </w:rPr>
              <w:t># of families 100% and below the Poverty Line</w:t>
            </w:r>
          </w:p>
        </w:tc>
        <w:tc>
          <w:tcPr>
            <w:tcW w:w="2429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 xml:space="preserve">484  </w:t>
            </w:r>
            <w:r w:rsidR="009042DA">
              <w:rPr>
                <w:sz w:val="20"/>
                <w:szCs w:val="20"/>
              </w:rPr>
              <w:t xml:space="preserve">       </w:t>
            </w:r>
            <w:r w:rsidR="00B65AA9">
              <w:rPr>
                <w:sz w:val="20"/>
                <w:szCs w:val="20"/>
              </w:rPr>
              <w:t xml:space="preserve">           </w:t>
            </w:r>
            <w:r w:rsidRPr="00604B74">
              <w:rPr>
                <w:sz w:val="20"/>
                <w:szCs w:val="20"/>
              </w:rPr>
              <w:t>74</w:t>
            </w:r>
          </w:p>
        </w:tc>
        <w:tc>
          <w:tcPr>
            <w:tcW w:w="1143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74</w:t>
            </w:r>
          </w:p>
        </w:tc>
        <w:tc>
          <w:tcPr>
            <w:tcW w:w="1143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74</w:t>
            </w:r>
          </w:p>
        </w:tc>
        <w:tc>
          <w:tcPr>
            <w:tcW w:w="2340" w:type="dxa"/>
          </w:tcPr>
          <w:p w:rsidR="00DC6454" w:rsidRPr="00604B74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 xml:space="preserve">466  </w:t>
            </w:r>
            <w:r w:rsidR="005F66AF">
              <w:rPr>
                <w:sz w:val="20"/>
                <w:szCs w:val="20"/>
              </w:rPr>
              <w:t xml:space="preserve">                    </w:t>
            </w:r>
            <w:r w:rsidRPr="00604B74">
              <w:rPr>
                <w:sz w:val="20"/>
                <w:szCs w:val="20"/>
              </w:rPr>
              <w:t>69</w:t>
            </w:r>
          </w:p>
        </w:tc>
      </w:tr>
      <w:tr w:rsidR="00604B74" w:rsidTr="00923F0E">
        <w:tc>
          <w:tcPr>
            <w:tcW w:w="2019" w:type="dxa"/>
          </w:tcPr>
          <w:p w:rsidR="00DC6454" w:rsidRPr="00E7556E" w:rsidRDefault="00E7556E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7556E">
              <w:rPr>
                <w:sz w:val="20"/>
                <w:szCs w:val="20"/>
              </w:rPr>
              <w:t>#of families homel</w:t>
            </w:r>
            <w:r>
              <w:rPr>
                <w:sz w:val="20"/>
                <w:szCs w:val="20"/>
              </w:rPr>
              <w:t>ess</w:t>
            </w:r>
          </w:p>
        </w:tc>
        <w:tc>
          <w:tcPr>
            <w:tcW w:w="2429" w:type="dxa"/>
          </w:tcPr>
          <w:p w:rsidR="00DC6454" w:rsidRPr="00604B74" w:rsidRDefault="00604B7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 xml:space="preserve">28   </w:t>
            </w:r>
            <w:r w:rsidR="009042DA">
              <w:rPr>
                <w:sz w:val="20"/>
                <w:szCs w:val="20"/>
              </w:rPr>
              <w:t xml:space="preserve">        </w:t>
            </w:r>
            <w:r w:rsidR="00B65AA9">
              <w:rPr>
                <w:sz w:val="20"/>
                <w:szCs w:val="20"/>
              </w:rPr>
              <w:t xml:space="preserve">            </w:t>
            </w:r>
            <w:r w:rsidRPr="00604B74">
              <w:rPr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DC6454" w:rsidRPr="00604B74" w:rsidRDefault="00604B7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DC6454" w:rsidRPr="00604B74" w:rsidRDefault="00604B7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DC6454" w:rsidRPr="00604B74" w:rsidRDefault="00604B74" w:rsidP="000702D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04B74">
              <w:rPr>
                <w:sz w:val="20"/>
                <w:szCs w:val="20"/>
              </w:rPr>
              <w:t xml:space="preserve">29  </w:t>
            </w:r>
            <w:r w:rsidR="005F66AF">
              <w:rPr>
                <w:sz w:val="20"/>
                <w:szCs w:val="20"/>
              </w:rPr>
              <w:t xml:space="preserve">                      </w:t>
            </w:r>
            <w:r w:rsidRPr="00604B74">
              <w:rPr>
                <w:sz w:val="20"/>
                <w:szCs w:val="20"/>
              </w:rPr>
              <w:t>18</w:t>
            </w:r>
          </w:p>
        </w:tc>
      </w:tr>
      <w:tr w:rsidR="00604B74" w:rsidTr="00923F0E">
        <w:tc>
          <w:tcPr>
            <w:tcW w:w="2019" w:type="dxa"/>
          </w:tcPr>
          <w:p w:rsidR="00DC6454" w:rsidRPr="00604B74" w:rsidRDefault="00604B74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04B74">
              <w:rPr>
                <w:sz w:val="18"/>
                <w:szCs w:val="18"/>
              </w:rPr>
              <w:t># of families receiving public assistance</w:t>
            </w:r>
          </w:p>
        </w:tc>
        <w:tc>
          <w:tcPr>
            <w:tcW w:w="2429" w:type="dxa"/>
          </w:tcPr>
          <w:p w:rsidR="00DC6454" w:rsidRDefault="00604B74" w:rsidP="000702DA">
            <w:pPr>
              <w:shd w:val="clear" w:color="auto" w:fill="FFFFFF" w:themeFill="background1"/>
            </w:pPr>
            <w:r>
              <w:t xml:space="preserve">93 </w:t>
            </w:r>
            <w:r w:rsidR="009042DA">
              <w:t xml:space="preserve">       </w:t>
            </w:r>
            <w:r>
              <w:t xml:space="preserve"> </w:t>
            </w:r>
            <w:r w:rsidR="00B65AA9">
              <w:t xml:space="preserve">            </w:t>
            </w:r>
            <w:r>
              <w:t>37</w:t>
            </w:r>
          </w:p>
        </w:tc>
        <w:tc>
          <w:tcPr>
            <w:tcW w:w="1143" w:type="dxa"/>
          </w:tcPr>
          <w:p w:rsidR="00DC6454" w:rsidRDefault="00604B74" w:rsidP="000702DA">
            <w:pPr>
              <w:shd w:val="clear" w:color="auto" w:fill="FFFFFF" w:themeFill="background1"/>
            </w:pPr>
            <w:r>
              <w:t>37</w:t>
            </w:r>
          </w:p>
        </w:tc>
        <w:tc>
          <w:tcPr>
            <w:tcW w:w="1143" w:type="dxa"/>
          </w:tcPr>
          <w:p w:rsidR="00DC6454" w:rsidRDefault="00604B74" w:rsidP="000702DA">
            <w:pPr>
              <w:shd w:val="clear" w:color="auto" w:fill="FFFFFF" w:themeFill="background1"/>
            </w:pPr>
            <w:r>
              <w:t>37</w:t>
            </w:r>
          </w:p>
        </w:tc>
        <w:tc>
          <w:tcPr>
            <w:tcW w:w="2340" w:type="dxa"/>
          </w:tcPr>
          <w:p w:rsidR="00DC6454" w:rsidRDefault="00604B74" w:rsidP="000702DA">
            <w:pPr>
              <w:shd w:val="clear" w:color="auto" w:fill="FFFFFF" w:themeFill="background1"/>
            </w:pPr>
            <w:r>
              <w:t xml:space="preserve">93  </w:t>
            </w:r>
            <w:r w:rsidR="005F66AF">
              <w:t xml:space="preserve">                    </w:t>
            </w:r>
            <w:r>
              <w:t>35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604B74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foster children</w:t>
            </w:r>
          </w:p>
        </w:tc>
        <w:tc>
          <w:tcPr>
            <w:tcW w:w="2429" w:type="dxa"/>
          </w:tcPr>
          <w:p w:rsidR="00604B74" w:rsidRDefault="00604B74" w:rsidP="000702DA">
            <w:pPr>
              <w:shd w:val="clear" w:color="auto" w:fill="FFFFFF" w:themeFill="background1"/>
            </w:pPr>
            <w:r>
              <w:t xml:space="preserve">4 </w:t>
            </w:r>
            <w:r w:rsidR="009042DA">
              <w:t xml:space="preserve">         </w:t>
            </w:r>
            <w:r>
              <w:t xml:space="preserve"> </w:t>
            </w:r>
            <w:r w:rsidR="00B65AA9">
              <w:t xml:space="preserve">            </w:t>
            </w:r>
            <w:r>
              <w:t>4</w:t>
            </w:r>
          </w:p>
        </w:tc>
        <w:tc>
          <w:tcPr>
            <w:tcW w:w="1143" w:type="dxa"/>
          </w:tcPr>
          <w:p w:rsidR="00604B74" w:rsidRDefault="00604B74" w:rsidP="000702DA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1143" w:type="dxa"/>
          </w:tcPr>
          <w:p w:rsidR="00604B74" w:rsidRDefault="00604B74" w:rsidP="000702DA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2340" w:type="dxa"/>
          </w:tcPr>
          <w:p w:rsidR="00604B74" w:rsidRDefault="00604B74" w:rsidP="000702DA">
            <w:pPr>
              <w:shd w:val="clear" w:color="auto" w:fill="FFFFFF" w:themeFill="background1"/>
            </w:pPr>
            <w:r>
              <w:t xml:space="preserve">7   </w:t>
            </w:r>
            <w:r w:rsidR="005F66AF">
              <w:t xml:space="preserve">                      </w:t>
            </w:r>
            <w:r>
              <w:t>2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733385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families 101</w:t>
            </w:r>
            <w:r w:rsidR="00604B74" w:rsidRPr="00604B74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-130%</w:t>
            </w:r>
            <w:r w:rsidR="00604B74" w:rsidRPr="00604B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Poverty level</w:t>
            </w:r>
          </w:p>
        </w:tc>
        <w:tc>
          <w:tcPr>
            <w:tcW w:w="2429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64   </w:t>
            </w:r>
            <w:r w:rsidR="009042DA">
              <w:t xml:space="preserve">       </w:t>
            </w:r>
            <w:r w:rsidR="00B65AA9">
              <w:t xml:space="preserve">           </w:t>
            </w:r>
            <w:r>
              <w:t>0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2340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58  </w:t>
            </w:r>
            <w:r w:rsidR="005F66AF">
              <w:t xml:space="preserve">                     </w:t>
            </w:r>
            <w:r>
              <w:t>1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733385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families above the 130%</w:t>
            </w:r>
            <w:r w:rsidRPr="00604B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Poverty level</w:t>
            </w:r>
          </w:p>
        </w:tc>
        <w:tc>
          <w:tcPr>
            <w:tcW w:w="2429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14  </w:t>
            </w:r>
            <w:r w:rsidR="009042DA">
              <w:t xml:space="preserve">        </w:t>
            </w:r>
            <w:r>
              <w:t xml:space="preserve"> </w:t>
            </w:r>
            <w:r w:rsidR="00B65AA9">
              <w:t xml:space="preserve">          </w:t>
            </w:r>
            <w:r>
              <w:t>0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2340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12   </w:t>
            </w:r>
            <w:r w:rsidR="005F66AF">
              <w:t xml:space="preserve">                    </w:t>
            </w:r>
            <w:r>
              <w:t>0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733385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%of children served with a diagnosed disability</w:t>
            </w:r>
          </w:p>
        </w:tc>
        <w:tc>
          <w:tcPr>
            <w:tcW w:w="2429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17%  </w:t>
            </w:r>
            <w:r w:rsidR="009042DA">
              <w:t xml:space="preserve">       </w:t>
            </w:r>
            <w:r w:rsidR="00B65AA9">
              <w:t xml:space="preserve">         </w:t>
            </w:r>
            <w:r>
              <w:t>12%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12%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12%</w:t>
            </w:r>
          </w:p>
        </w:tc>
        <w:tc>
          <w:tcPr>
            <w:tcW w:w="2340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10.5%   </w:t>
            </w:r>
            <w:r w:rsidR="005F66AF">
              <w:t xml:space="preserve">            </w:t>
            </w:r>
            <w:r>
              <w:t xml:space="preserve"> 8.7%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733385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children withdrawn from program</w:t>
            </w:r>
          </w:p>
        </w:tc>
        <w:tc>
          <w:tcPr>
            <w:tcW w:w="2429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7   </w:t>
            </w:r>
            <w:r w:rsidR="009042DA">
              <w:t xml:space="preserve">        </w:t>
            </w:r>
            <w:r w:rsidR="00B65AA9">
              <w:t xml:space="preserve">             </w:t>
            </w:r>
            <w:r>
              <w:t>3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1143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2340" w:type="dxa"/>
          </w:tcPr>
          <w:p w:rsidR="00604B74" w:rsidRDefault="00733385" w:rsidP="000702DA">
            <w:pPr>
              <w:shd w:val="clear" w:color="auto" w:fill="FFFFFF" w:themeFill="background1"/>
            </w:pPr>
            <w:r>
              <w:t xml:space="preserve">5 </w:t>
            </w:r>
            <w:r w:rsidR="005F66AF">
              <w:t xml:space="preserve">                        </w:t>
            </w:r>
            <w:r>
              <w:t xml:space="preserve"> 1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733385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of children on waiting list </w:t>
            </w:r>
          </w:p>
        </w:tc>
        <w:tc>
          <w:tcPr>
            <w:tcW w:w="2429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 xml:space="preserve">402   </w:t>
            </w:r>
            <w:r w:rsidR="009042DA">
              <w:t xml:space="preserve">      </w:t>
            </w:r>
            <w:r>
              <w:t xml:space="preserve"> </w:t>
            </w:r>
            <w:r w:rsidR="00B65AA9">
              <w:t xml:space="preserve">       </w:t>
            </w:r>
            <w:r w:rsidR="00CA130B">
              <w:t xml:space="preserve"> </w:t>
            </w:r>
            <w:r w:rsidR="00B65AA9">
              <w:t xml:space="preserve"> </w:t>
            </w:r>
            <w:r>
              <w:t>242</w:t>
            </w:r>
          </w:p>
        </w:tc>
        <w:tc>
          <w:tcPr>
            <w:tcW w:w="1143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>243</w:t>
            </w:r>
          </w:p>
        </w:tc>
        <w:tc>
          <w:tcPr>
            <w:tcW w:w="1143" w:type="dxa"/>
          </w:tcPr>
          <w:p w:rsidR="00604B74" w:rsidRDefault="00DF39AD" w:rsidP="000702DA">
            <w:pPr>
              <w:shd w:val="clear" w:color="auto" w:fill="FFFFFF" w:themeFill="background1"/>
            </w:pPr>
            <w:r>
              <w:t>2</w:t>
            </w:r>
            <w:r w:rsidR="001633C8">
              <w:t>45</w:t>
            </w:r>
          </w:p>
        </w:tc>
        <w:tc>
          <w:tcPr>
            <w:tcW w:w="2340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 xml:space="preserve">448  </w:t>
            </w:r>
            <w:r w:rsidR="005F66AF">
              <w:t xml:space="preserve">                  </w:t>
            </w:r>
            <w:r>
              <w:t>202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1633C8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Monthly Attendance</w:t>
            </w:r>
          </w:p>
        </w:tc>
        <w:tc>
          <w:tcPr>
            <w:tcW w:w="2429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>92%</w:t>
            </w:r>
            <w:r w:rsidR="009042DA">
              <w:t xml:space="preserve">         </w:t>
            </w:r>
            <w:r w:rsidR="00B65AA9">
              <w:t xml:space="preserve">        </w:t>
            </w:r>
            <w:r>
              <w:t xml:space="preserve"> 89%</w:t>
            </w:r>
          </w:p>
        </w:tc>
        <w:tc>
          <w:tcPr>
            <w:tcW w:w="1143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>87%</w:t>
            </w:r>
          </w:p>
        </w:tc>
        <w:tc>
          <w:tcPr>
            <w:tcW w:w="1143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>87%</w:t>
            </w:r>
          </w:p>
        </w:tc>
        <w:tc>
          <w:tcPr>
            <w:tcW w:w="2340" w:type="dxa"/>
          </w:tcPr>
          <w:p w:rsidR="00604B74" w:rsidRDefault="001633C8" w:rsidP="000702DA">
            <w:pPr>
              <w:shd w:val="clear" w:color="auto" w:fill="FFFFFF" w:themeFill="background1"/>
            </w:pPr>
            <w:r>
              <w:t xml:space="preserve">94%   </w:t>
            </w:r>
            <w:r w:rsidR="005F66AF">
              <w:t xml:space="preserve">                </w:t>
            </w:r>
            <w:r>
              <w:t>92%</w:t>
            </w:r>
          </w:p>
        </w:tc>
      </w:tr>
      <w:tr w:rsidR="00604B74" w:rsidTr="00923F0E">
        <w:tc>
          <w:tcPr>
            <w:tcW w:w="2019" w:type="dxa"/>
          </w:tcPr>
          <w:p w:rsidR="00604B74" w:rsidRPr="00604B74" w:rsidRDefault="001633C8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</w:t>
            </w:r>
          </w:p>
        </w:tc>
        <w:tc>
          <w:tcPr>
            <w:tcW w:w="2429" w:type="dxa"/>
          </w:tcPr>
          <w:p w:rsidR="00604B74" w:rsidRDefault="00604B74" w:rsidP="000702DA">
            <w:pPr>
              <w:shd w:val="clear" w:color="auto" w:fill="FFFFFF" w:themeFill="background1"/>
            </w:pPr>
          </w:p>
        </w:tc>
        <w:tc>
          <w:tcPr>
            <w:tcW w:w="1143" w:type="dxa"/>
          </w:tcPr>
          <w:p w:rsidR="00604B74" w:rsidRDefault="00604B74" w:rsidP="000702DA">
            <w:pPr>
              <w:shd w:val="clear" w:color="auto" w:fill="FFFFFF" w:themeFill="background1"/>
            </w:pPr>
          </w:p>
        </w:tc>
        <w:tc>
          <w:tcPr>
            <w:tcW w:w="1143" w:type="dxa"/>
          </w:tcPr>
          <w:p w:rsidR="00604B74" w:rsidRDefault="00604B74" w:rsidP="000702DA">
            <w:pPr>
              <w:shd w:val="clear" w:color="auto" w:fill="FFFFFF" w:themeFill="background1"/>
            </w:pPr>
          </w:p>
        </w:tc>
        <w:tc>
          <w:tcPr>
            <w:tcW w:w="2340" w:type="dxa"/>
          </w:tcPr>
          <w:p w:rsidR="00604B74" w:rsidRDefault="00604B74" w:rsidP="000702DA">
            <w:pPr>
              <w:shd w:val="clear" w:color="auto" w:fill="FFFFFF" w:themeFill="background1"/>
            </w:pPr>
          </w:p>
        </w:tc>
      </w:tr>
      <w:tr w:rsidR="001633C8" w:rsidTr="00923F0E">
        <w:tc>
          <w:tcPr>
            <w:tcW w:w="2019" w:type="dxa"/>
          </w:tcPr>
          <w:p w:rsidR="001633C8" w:rsidRPr="00604B74" w:rsidRDefault="001633C8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</w:t>
            </w:r>
          </w:p>
        </w:tc>
        <w:tc>
          <w:tcPr>
            <w:tcW w:w="2429" w:type="dxa"/>
          </w:tcPr>
          <w:p w:rsidR="001633C8" w:rsidRDefault="001633C8" w:rsidP="000702DA">
            <w:pPr>
              <w:shd w:val="clear" w:color="auto" w:fill="FFFFFF" w:themeFill="background1"/>
            </w:pPr>
            <w:r>
              <w:t xml:space="preserve">11,824 </w:t>
            </w:r>
            <w:r w:rsidR="009042DA">
              <w:t xml:space="preserve">   </w:t>
            </w:r>
            <w:r>
              <w:t xml:space="preserve"> </w:t>
            </w:r>
            <w:r w:rsidR="000E3767">
              <w:t xml:space="preserve">       </w:t>
            </w:r>
            <w:r>
              <w:t xml:space="preserve"> 1,270</w:t>
            </w:r>
          </w:p>
        </w:tc>
        <w:tc>
          <w:tcPr>
            <w:tcW w:w="1143" w:type="dxa"/>
          </w:tcPr>
          <w:p w:rsidR="001633C8" w:rsidRDefault="001633C8" w:rsidP="000702DA">
            <w:pPr>
              <w:shd w:val="clear" w:color="auto" w:fill="FFFFFF" w:themeFill="background1"/>
            </w:pPr>
            <w:r>
              <w:t>670</w:t>
            </w:r>
          </w:p>
        </w:tc>
        <w:tc>
          <w:tcPr>
            <w:tcW w:w="1143" w:type="dxa"/>
          </w:tcPr>
          <w:p w:rsidR="001633C8" w:rsidRDefault="001633C8" w:rsidP="000702DA">
            <w:pPr>
              <w:shd w:val="clear" w:color="auto" w:fill="FFFFFF" w:themeFill="background1"/>
            </w:pPr>
            <w:r>
              <w:t>670</w:t>
            </w:r>
          </w:p>
        </w:tc>
        <w:tc>
          <w:tcPr>
            <w:tcW w:w="2340" w:type="dxa"/>
          </w:tcPr>
          <w:p w:rsidR="001633C8" w:rsidRDefault="001633C8" w:rsidP="000702DA">
            <w:pPr>
              <w:shd w:val="clear" w:color="auto" w:fill="FFFFFF" w:themeFill="background1"/>
            </w:pPr>
            <w:r>
              <w:t xml:space="preserve">8,250   </w:t>
            </w:r>
            <w:r w:rsidR="005F66AF">
              <w:t xml:space="preserve">             </w:t>
            </w:r>
            <w:r>
              <w:t>840</w:t>
            </w:r>
          </w:p>
        </w:tc>
      </w:tr>
      <w:tr w:rsidR="001633C8" w:rsidTr="00923F0E">
        <w:tc>
          <w:tcPr>
            <w:tcW w:w="2019" w:type="dxa"/>
          </w:tcPr>
          <w:p w:rsidR="001633C8" w:rsidRPr="00604B74" w:rsidRDefault="001633C8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429" w:type="dxa"/>
          </w:tcPr>
          <w:p w:rsidR="001633C8" w:rsidRDefault="001633C8" w:rsidP="000702DA">
            <w:pPr>
              <w:shd w:val="clear" w:color="auto" w:fill="FFFFFF" w:themeFill="background1"/>
            </w:pPr>
            <w:r>
              <w:t xml:space="preserve">11,516   </w:t>
            </w:r>
            <w:r w:rsidR="009042DA">
              <w:t xml:space="preserve">   </w:t>
            </w:r>
            <w:r w:rsidR="000E3767">
              <w:t xml:space="preserve">       </w:t>
            </w:r>
            <w:r>
              <w:t>1,270</w:t>
            </w:r>
          </w:p>
        </w:tc>
        <w:tc>
          <w:tcPr>
            <w:tcW w:w="1143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>670</w:t>
            </w:r>
          </w:p>
        </w:tc>
        <w:tc>
          <w:tcPr>
            <w:tcW w:w="1143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>670</w:t>
            </w:r>
          </w:p>
        </w:tc>
        <w:tc>
          <w:tcPr>
            <w:tcW w:w="2340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 xml:space="preserve">8,001   </w:t>
            </w:r>
            <w:r w:rsidR="005F66AF">
              <w:t xml:space="preserve">             </w:t>
            </w:r>
            <w:r>
              <w:t>840</w:t>
            </w:r>
          </w:p>
        </w:tc>
      </w:tr>
      <w:tr w:rsidR="001633C8" w:rsidTr="00923F0E">
        <w:tc>
          <w:tcPr>
            <w:tcW w:w="2019" w:type="dxa"/>
          </w:tcPr>
          <w:p w:rsidR="001633C8" w:rsidRPr="00604B74" w:rsidRDefault="001633C8" w:rsidP="000702D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</w:t>
            </w:r>
          </w:p>
        </w:tc>
        <w:tc>
          <w:tcPr>
            <w:tcW w:w="2429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 xml:space="preserve">12,157  </w:t>
            </w:r>
            <w:r w:rsidR="009042DA">
              <w:t xml:space="preserve">   </w:t>
            </w:r>
            <w:r w:rsidR="000E3767">
              <w:t xml:space="preserve">       </w:t>
            </w:r>
            <w:r>
              <w:t xml:space="preserve"> 1,126</w:t>
            </w:r>
          </w:p>
        </w:tc>
        <w:tc>
          <w:tcPr>
            <w:tcW w:w="1143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>670</w:t>
            </w:r>
          </w:p>
        </w:tc>
        <w:tc>
          <w:tcPr>
            <w:tcW w:w="1143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>670</w:t>
            </w:r>
          </w:p>
        </w:tc>
        <w:tc>
          <w:tcPr>
            <w:tcW w:w="2340" w:type="dxa"/>
          </w:tcPr>
          <w:p w:rsidR="001633C8" w:rsidRDefault="006B6EE3" w:rsidP="000702DA">
            <w:pPr>
              <w:shd w:val="clear" w:color="auto" w:fill="FFFFFF" w:themeFill="background1"/>
            </w:pPr>
            <w:r>
              <w:t xml:space="preserve">8,252   </w:t>
            </w:r>
            <w:r w:rsidR="005F66AF">
              <w:t xml:space="preserve">             </w:t>
            </w:r>
            <w:r>
              <w:t>741</w:t>
            </w:r>
          </w:p>
        </w:tc>
      </w:tr>
    </w:tbl>
    <w:p w:rsidR="006E41FD" w:rsidRDefault="000702DA" w:rsidP="000702DA">
      <w:pPr>
        <w:shd w:val="clear" w:color="auto" w:fill="FFFFFF" w:themeFill="background1"/>
        <w:ind w:left="2160" w:firstLine="72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2308860</wp:posOffset>
                </wp:positionH>
                <wp:positionV relativeFrom="page">
                  <wp:posOffset>1059180</wp:posOffset>
                </wp:positionV>
                <wp:extent cx="3634740" cy="662940"/>
                <wp:effectExtent l="0" t="0" r="0" b="3810"/>
                <wp:wrapThrough wrapText="bothSides">
                  <wp:wrapPolygon edited="0">
                    <wp:start x="226" y="0"/>
                    <wp:lineTo x="226" y="21103"/>
                    <wp:lineTo x="21170" y="21103"/>
                    <wp:lineTo x="21170" y="0"/>
                    <wp:lineTo x="226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6E0" w:rsidRDefault="000702DA" w:rsidP="007626E0">
                            <w:pPr>
                              <w:spacing w:after="0" w:line="240" w:lineRule="auto"/>
                              <w:jc w:val="center"/>
                            </w:pPr>
                            <w:r w:rsidRPr="007626E0">
                              <w:t>Kurt Browning, Superintendent of Schools                                   Angela Porterfie</w:t>
                            </w:r>
                            <w:r w:rsidR="007626E0">
                              <w:t>ld, Director of Early Childhood Programs</w:t>
                            </w:r>
                          </w:p>
                          <w:p w:rsidR="000702DA" w:rsidRPr="007626E0" w:rsidRDefault="007626E0" w:rsidP="007626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0702DA" w:rsidRPr="007626E0">
                              <w:t xml:space="preserve"> http://www.pascoschools.org/ecp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1.8pt;margin-top:83.4pt;width:286.2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Zu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ji8TC7JjICpAluSRCmsbQiaHW8PSpt3TPbI&#10;LnKsoPMOne7utJlcjy42mJAl7zo4p1knnh0A5nQCseGqtdksXDN/pEG6mq/mxCNRsvJIUBTeTbkk&#10;XlKGs7i4LJbLIvxp44Yka3ldM2HDHIUVkj9r3EHikyRO0tKy47WFsylptVkvO4V2FIRduu9QkDM3&#10;/3karl7A5QWlMCLBbZR6ZTKfeaQksZfOgrkXhOltmgQkJUX5nNIdF+zfKaExx2kcxZOYfsstcN9r&#10;bjTruYHR0fE+x/OTE82sBFeidq01lHfT+qwUNv2nUkC7j412grUandRq9us9oFgVr2X9CNJVEpQF&#10;IoR5B4tWqu8YjTA7cqy/baliGHXvBcg/DYnVqnEbEs8i2Khzy/rcQkUFUDk2GE3LpZkG1HZQfNNC&#10;pOnBCXkDT6bhTs1PWR0eGswHR+owy+wAOt87r6eJu/gFAAD//wMAUEsDBBQABgAIAAAAIQCNaSo0&#10;3gAAAAsBAAAPAAAAZHJzL2Rvd25yZXYueG1sTI/BTsMwEETvSPyDtUjcqN0EXBriVAjEFUShSNzc&#10;eJtExOsodpvw9ywnOK5mNPteuZl9L044xi6QgeVCgUCqg+uoMfD+9nR1CyImS872gdDAN0bYVOdn&#10;pS1cmOgVT9vUCB6hWFgDbUpDIWWsW/Q2LsKAxNkhjN4mPsdGutFOPO57mSmlpbcd8YfWDvjQYv21&#10;PXoDu+fD58e1emke/c0whVlJ8mtpzOXFfH8HIuGc/srwi8/oUDHTPhzJRdEbyHWuucqB1uzAjXWu&#10;2W5vIFstM5BVKf87VD8AAAD//wMAUEsBAi0AFAAGAAgAAAAhALaDOJL+AAAA4QEAABMAAAAAAAAA&#10;AAAAAAAAAAAAAFtDb250ZW50X1R5cGVzXS54bWxQSwECLQAUAAYACAAAACEAOP0h/9YAAACUAQAA&#10;CwAAAAAAAAAAAAAAAAAvAQAAX3JlbHMvLnJlbHNQSwECLQAUAAYACAAAACEA/O02brMCAAC5BQAA&#10;DgAAAAAAAAAAAAAAAAAuAgAAZHJzL2Uyb0RvYy54bWxQSwECLQAUAAYACAAAACEAjWkqNN4AAAAL&#10;AQAADwAAAAAAAAAAAAAAAAANBQAAZHJzL2Rvd25yZXYueG1sUEsFBgAAAAAEAAQA8wAAABgGAAAA&#10;AA==&#10;" filled="f" stroked="f">
                <v:textbox>
                  <w:txbxContent>
                    <w:p w:rsidR="007626E0" w:rsidRDefault="000702DA" w:rsidP="007626E0">
                      <w:pPr>
                        <w:spacing w:after="0" w:line="240" w:lineRule="auto"/>
                        <w:jc w:val="center"/>
                      </w:pPr>
                      <w:r w:rsidRPr="007626E0">
                        <w:t>Kurt Browning, Superintendent of Schools                                   Angela Porterfie</w:t>
                      </w:r>
                      <w:r w:rsidR="007626E0">
                        <w:t>ld, Director of Early Childhood Programs</w:t>
                      </w:r>
                    </w:p>
                    <w:p w:rsidR="000702DA" w:rsidRPr="007626E0" w:rsidRDefault="007626E0" w:rsidP="007626E0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0702DA" w:rsidRPr="007626E0">
                        <w:t xml:space="preserve"> http://www.pascoschools.org/ecp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F7337" w:rsidRPr="00DF7337">
        <w:rPr>
          <w:color w:val="000000"/>
          <w:sz w:val="18"/>
          <w:szCs w:val="18"/>
        </w:rPr>
        <w:t xml:space="preserve"> </w:t>
      </w:r>
    </w:p>
    <w:p w:rsidR="000702DA" w:rsidRDefault="000702DA" w:rsidP="00DF7337">
      <w:pPr>
        <w:shd w:val="clear" w:color="auto" w:fill="FFFFFF" w:themeFill="background1"/>
        <w:jc w:val="center"/>
        <w:rPr>
          <w:color w:val="000000"/>
          <w:sz w:val="18"/>
          <w:szCs w:val="18"/>
        </w:rPr>
      </w:pPr>
    </w:p>
    <w:p w:rsidR="000702DA" w:rsidRDefault="000702DA" w:rsidP="00DF7337">
      <w:pPr>
        <w:shd w:val="clear" w:color="auto" w:fill="FFFFFF" w:themeFill="background1"/>
        <w:jc w:val="center"/>
        <w:rPr>
          <w:color w:val="000000"/>
          <w:sz w:val="18"/>
          <w:szCs w:val="18"/>
        </w:rPr>
      </w:pPr>
    </w:p>
    <w:p w:rsidR="00B173AF" w:rsidRPr="00DF7337" w:rsidRDefault="00DF7337" w:rsidP="00DF7337">
      <w:pPr>
        <w:shd w:val="clear" w:color="auto" w:fill="FFFFFF" w:themeFill="background1"/>
        <w:jc w:val="center"/>
        <w:rPr>
          <w:sz w:val="18"/>
          <w:szCs w:val="18"/>
        </w:rPr>
      </w:pPr>
      <w:r w:rsidRPr="00DF7337">
        <w:rPr>
          <w:color w:val="000000"/>
          <w:sz w:val="18"/>
          <w:szCs w:val="18"/>
        </w:rPr>
        <w:t xml:space="preserve"> </w:t>
      </w:r>
    </w:p>
    <w:sectPr w:rsidR="00B173AF" w:rsidRPr="00DF73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4D" w:rsidRDefault="00316E4D" w:rsidP="006B6EE3">
      <w:pPr>
        <w:spacing w:after="0" w:line="240" w:lineRule="auto"/>
      </w:pPr>
      <w:r>
        <w:separator/>
      </w:r>
    </w:p>
  </w:endnote>
  <w:endnote w:type="continuationSeparator" w:id="0">
    <w:p w:rsidR="00316E4D" w:rsidRDefault="00316E4D" w:rsidP="006B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C0" w:rsidRPr="00401373" w:rsidRDefault="00407C3B" w:rsidP="00EC02A2">
    <w:pPr>
      <w:shd w:val="clear" w:color="auto" w:fill="F4B083" w:themeFill="accent2" w:themeFillTint="99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114C2AD" wp14:editId="347D2B1C">
          <wp:simplePos x="0" y="0"/>
          <wp:positionH relativeFrom="page">
            <wp:posOffset>6129339</wp:posOffset>
          </wp:positionH>
          <wp:positionV relativeFrom="page">
            <wp:posOffset>8332787</wp:posOffset>
          </wp:positionV>
          <wp:extent cx="1732280" cy="1128395"/>
          <wp:effectExtent l="0" t="2858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73228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CC0">
      <w:rPr>
        <w:color w:val="000000"/>
        <w:sz w:val="28"/>
        <w:szCs w:val="28"/>
      </w:rPr>
      <w:t xml:space="preserve">Reminder: </w:t>
    </w:r>
    <w:r w:rsidR="00BD1CC0" w:rsidRPr="00401373">
      <w:rPr>
        <w:color w:val="000000"/>
        <w:sz w:val="28"/>
        <w:szCs w:val="28"/>
      </w:rPr>
      <w:t>October is Head Start Awareness Month!</w:t>
    </w:r>
  </w:p>
  <w:p w:rsidR="00BD1CC0" w:rsidRPr="00D366CF" w:rsidRDefault="00BD1CC0" w:rsidP="00BD1CC0">
    <w:pPr>
      <w:jc w:val="center"/>
      <w:rPr>
        <w:color w:val="000000"/>
      </w:rPr>
    </w:pPr>
  </w:p>
  <w:p w:rsidR="006B6EE3" w:rsidRDefault="006B6EE3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238125</wp:posOffset>
          </wp:positionH>
          <wp:positionV relativeFrom="page">
            <wp:posOffset>6402705</wp:posOffset>
          </wp:positionV>
          <wp:extent cx="349250" cy="437515"/>
          <wp:effectExtent l="0" t="0" r="0" b="635"/>
          <wp:wrapThrough wrapText="bothSides">
            <wp:wrapPolygon edited="0">
              <wp:start x="0" y="0"/>
              <wp:lineTo x="0" y="20691"/>
              <wp:lineTo x="20029" y="20691"/>
              <wp:lineTo x="200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4D" w:rsidRDefault="00316E4D" w:rsidP="006B6EE3">
      <w:pPr>
        <w:spacing w:after="0" w:line="240" w:lineRule="auto"/>
      </w:pPr>
      <w:r>
        <w:separator/>
      </w:r>
    </w:p>
  </w:footnote>
  <w:footnote w:type="continuationSeparator" w:id="0">
    <w:p w:rsidR="00316E4D" w:rsidRDefault="00316E4D" w:rsidP="006B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C0" w:rsidRDefault="007626E0" w:rsidP="00EC02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5E559D" wp14:editId="56076A56">
              <wp:simplePos x="0" y="0"/>
              <wp:positionH relativeFrom="margin">
                <wp:posOffset>-213360</wp:posOffset>
              </wp:positionH>
              <wp:positionV relativeFrom="paragraph">
                <wp:posOffset>1296670</wp:posOffset>
              </wp:positionV>
              <wp:extent cx="3090545" cy="1947545"/>
              <wp:effectExtent l="0" t="0" r="1460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94754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EE3" w:rsidRPr="00222019" w:rsidRDefault="006B6EE3" w:rsidP="006B6EE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Head Start Budget</w:t>
                          </w:r>
                        </w:p>
                        <w:p w:rsidR="006B6EE3" w:rsidRDefault="006B6EE3" w:rsidP="006B6EE3">
                          <w:r>
                            <w:t>~ We are in the first year of a new five-year grant award.</w:t>
                          </w:r>
                        </w:p>
                        <w:p w:rsidR="006B6EE3" w:rsidRDefault="006B6EE3" w:rsidP="006B6EE3">
                          <w:r>
                            <w:t xml:space="preserve">~ Approved total budget for the year is $6,991,539.00. </w:t>
                          </w:r>
                        </w:p>
                        <w:p w:rsidR="006B6EE3" w:rsidRPr="00A23C21" w:rsidRDefault="006B6EE3" w:rsidP="006B6EE3">
                          <w:r>
                            <w:t>~Components of this budget are: trainin</w:t>
                          </w:r>
                          <w:bookmarkStart w:id="0" w:name="_GoBack"/>
                          <w:bookmarkEnd w:id="0"/>
                          <w:r>
                            <w:t xml:space="preserve">g, operational, and non-federal share. All budget areas are on target. </w:t>
                          </w:r>
                        </w:p>
                        <w:p w:rsidR="006B6EE3" w:rsidRDefault="006B6E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E55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8pt;margin-top:102.1pt;width:243.35pt;height:1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TGRQIAAL4EAAAOAAAAZHJzL2Uyb0RvYy54bWysVNuO0zAQfUfiHyy/06QhpTRqulq6gJCW&#10;i9jlA1zHbqx1PMF2m3S/nrGTZstFQkK8WHZmzpkzt6yv+kaTo7BOgSnpfJZSIgyHSpl9Sb/dv3vx&#10;mhLnmamYBiNKehKOXm2eP1t3bSEyqEFXwhIkMa7o2pLW3rdFkjhei4a5GbTCoFGCbZjHp90nlWUd&#10;sjc6ydL0VdKBrVoLXDiHX28GI91EfikF95+ldMITXVLU5uNp47kLZ7JZs2JvWVsrPspg/6CiYcpg&#10;0InqhnlGDlb9RtUobsGB9DMOTQJSKi5iDpjNPP0lm7uatSLmgsVx7VQm9/9o+afjF0tUVdJsvqTE&#10;sAabdC96T95AT7JQn651Bbrdtejoe/yMfY65uvYW+IMjBrY1M3txbS10tWAV6psHZHIBHXhcINl1&#10;H6HCMOzgIRL10jaheFgOguzYp9PUmyCF48eX6Spd5AtKONrmq3wZHiEGK87w1jr/XkBDwqWkFpsf&#10;6dnx1vnB9ewSomkTzqD3ranQzArPlB7uyBrMMYGgeVTvT1oM0K9CYtVQVzaUIsyr2GpLjgwnjXEu&#10;jM9Hfdqgd4BJpfUEHGv4M1D7oXCTb4CJOMcTMP17xAkRo4LxE7hRBuyfCKqHKfLgf85+yDl00ve7&#10;HusUrjuoTthJC8NC4Q8ALzXYR0o6XKaSuu8HZgUl+oPBaVjN8zxsX3zki2WGD3tp2V1amOFIVVJP&#10;yXDd+rixIRkD1zg1UsV+PikZxeKSxIkYFzps4eU7ej39djY/AAAA//8DAFBLAwQUAAYACAAAACEA&#10;INWaweAAAAALAQAADwAAAGRycy9kb3ducmV2LnhtbEyPwU7DMBBE70j8g7VI3FrbSVs1aTYVKgKJ&#10;YwsHenNjk0SN11HsJuHvMSc4ruZp5m2xn23HRjP41hGCXApghiqnW6oRPt5fFltgPijSqnNkEL6N&#10;h315f1eoXLuJjmY8hZrFEvK5QmhC6HPOfdUYq/zS9YZi9uUGq0I8h5rrQU2x3HY8EWLDrWopLjSq&#10;N4fGVNfTzSJ8TvIsz8dXLQ9jl2XyKp7TN4H4+DA/7YAFM4c/GH71ozqU0enibqQ96xAWabqJKEIi&#10;VgmwSKzWqQR2QVhLkQEvC/7/h/IHAAD//wMAUEsBAi0AFAAGAAgAAAAhALaDOJL+AAAA4QEAABMA&#10;AAAAAAAAAAAAAAAAAAAAAFtDb250ZW50X1R5cGVzXS54bWxQSwECLQAUAAYACAAAACEAOP0h/9YA&#10;AACUAQAACwAAAAAAAAAAAAAAAAAvAQAAX3JlbHMvLnJlbHNQSwECLQAUAAYACAAAACEAYQV0xkUC&#10;AAC+BAAADgAAAAAAAAAAAAAAAAAuAgAAZHJzL2Uyb0RvYy54bWxQSwECLQAUAAYACAAAACEAINWa&#10;weAAAAALAQAADwAAAAAAAAAAAAAAAACfBAAAZHJzL2Rvd25yZXYueG1sUEsFBgAAAAAEAAQA8wAA&#10;AKwFAAAAAA==&#10;" fillcolor="white [3201]" strokecolor="#ffc000 [3207]" strokeweight="1pt">
              <v:textbox>
                <w:txbxContent>
                  <w:p w:rsidR="006B6EE3" w:rsidRPr="00222019" w:rsidRDefault="006B6EE3" w:rsidP="006B6E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Head Start Budget</w:t>
                    </w:r>
                  </w:p>
                  <w:p w:rsidR="006B6EE3" w:rsidRDefault="006B6EE3" w:rsidP="006B6EE3">
                    <w:r>
                      <w:t>~ We are in the first year of a new five-year grant award.</w:t>
                    </w:r>
                  </w:p>
                  <w:p w:rsidR="006B6EE3" w:rsidRDefault="006B6EE3" w:rsidP="006B6EE3">
                    <w:r>
                      <w:t xml:space="preserve">~ Approved total budget for the year is $6,991,539.00. </w:t>
                    </w:r>
                  </w:p>
                  <w:p w:rsidR="006B6EE3" w:rsidRPr="00A23C21" w:rsidRDefault="006B6EE3" w:rsidP="006B6EE3">
                    <w:r>
                      <w:t>~Components of this budget are: trainin</w:t>
                    </w:r>
                    <w:bookmarkStart w:id="1" w:name="_GoBack"/>
                    <w:bookmarkEnd w:id="1"/>
                    <w:r>
                      <w:t xml:space="preserve">g, operational, and non-federal share. All budget areas are on target. </w:t>
                    </w:r>
                  </w:p>
                  <w:p w:rsidR="006B6EE3" w:rsidRDefault="006B6EE3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88F42" wp14:editId="452CA43A">
              <wp:simplePos x="0" y="0"/>
              <wp:positionH relativeFrom="margin">
                <wp:posOffset>3366135</wp:posOffset>
              </wp:positionH>
              <wp:positionV relativeFrom="paragraph">
                <wp:posOffset>1263015</wp:posOffset>
              </wp:positionV>
              <wp:extent cx="2657475" cy="1976755"/>
              <wp:effectExtent l="0" t="0" r="28575" b="2349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97675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EE3" w:rsidRPr="004F25B3" w:rsidRDefault="006B6EE3" w:rsidP="006B6EE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F25B3">
                            <w:rPr>
                              <w:b/>
                              <w:sz w:val="28"/>
                              <w:szCs w:val="28"/>
                            </w:rPr>
                            <w:t>New Officers</w:t>
                          </w:r>
                        </w:p>
                        <w:p w:rsidR="006B6EE3" w:rsidRPr="004F25B3" w:rsidRDefault="006B6EE3" w:rsidP="006B6EE3">
                          <w:pPr>
                            <w:rPr>
                              <w:b/>
                            </w:rPr>
                          </w:pPr>
                          <w:r w:rsidRPr="004F25B3">
                            <w:rPr>
                              <w:b/>
                            </w:rPr>
                            <w:t>President: Jessica Garcia, PVES</w:t>
                          </w:r>
                        </w:p>
                        <w:p w:rsidR="006B6EE3" w:rsidRPr="004F25B3" w:rsidRDefault="006B6EE3" w:rsidP="006B6EE3">
                          <w:pPr>
                            <w:rPr>
                              <w:b/>
                            </w:rPr>
                          </w:pPr>
                          <w:r w:rsidRPr="004F25B3">
                            <w:rPr>
                              <w:b/>
                            </w:rPr>
                            <w:t>Co-Chairperson: Ma’lisa Butler, RBCES</w:t>
                          </w:r>
                        </w:p>
                        <w:p w:rsidR="006B6EE3" w:rsidRPr="004F25B3" w:rsidRDefault="006B6EE3" w:rsidP="006B6EE3">
                          <w:pPr>
                            <w:rPr>
                              <w:b/>
                            </w:rPr>
                          </w:pPr>
                          <w:r w:rsidRPr="004F25B3">
                            <w:rPr>
                              <w:b/>
                            </w:rPr>
                            <w:t>Secretary: Jessica Brandes, CWTES</w:t>
                          </w:r>
                        </w:p>
                        <w:p w:rsidR="006B6EE3" w:rsidRPr="004F25B3" w:rsidRDefault="006B6EE3" w:rsidP="006B6EE3">
                          <w:pPr>
                            <w:rPr>
                              <w:b/>
                            </w:rPr>
                          </w:pPr>
                          <w:r w:rsidRPr="004F25B3">
                            <w:rPr>
                              <w:b/>
                            </w:rPr>
                            <w:t>Alternate Secretary: Sarah Ridenour</w:t>
                          </w:r>
                          <w:r w:rsidR="00994FFE">
                            <w:rPr>
                              <w:b/>
                            </w:rPr>
                            <w:t xml:space="preserve"> GTES</w:t>
                          </w:r>
                        </w:p>
                        <w:p w:rsidR="006B6EE3" w:rsidRPr="004F25B3" w:rsidRDefault="006B6E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88F42" id="_x0000_s1028" type="#_x0000_t202" style="position:absolute;margin-left:265.05pt;margin-top:99.45pt;width:209.25pt;height:15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dpRQIAAMMEAAAOAAAAZHJzL2Uyb0RvYy54bWysVNuO0zAQfUfiHyy/07RVL2zUdLV0ASEt&#10;F7HLB0wdu7HW8QTb26R8PWMnDeUiISFeLDsz58yZWzbXXW3YUTqv0RZ8NplyJq3AUttDwb88vHnx&#10;kjMfwJZg0MqCn6Tn19vnzzZtk8s5VmhK6RiRWJ+3TcGrEJo8y7yoZA1+go20ZFToagj0dIesdNAS&#10;e22y+XS6ylp0ZeNQSO/p621v5NvEr5QU4aNSXgZmCk7aQjpdOvfxzLYbyA8OmkqLQQb8g4oatKWg&#10;I9UtBGBPTv9GVWvh0KMKE4F1hkppIVMOlM1s+ks29xU0MuVCxfHNWCb//2jFh+Mnx3RJvePMQk0t&#10;epBdYK+wY/NYnbbxOTndN+QWOvocPWOmvrlD8eiZxV0F9iBvnMO2klCSullEZhfQnsdHkn37HksK&#10;A08BE1GnXB0JqRiM2KlLp7EzUYqgj/PVcr1YLzkTZJtdrVfr5TLFgPwMb5wPbyXWLF4K7qj1iR6O&#10;dz5EOZCfXWI0Y+MZ9b62ZZqCANr0d3KN5pRA1DyoDycje+hnqahmUVdfijitcmccOwLNGQghbVgM&#10;+owl7whT2pgRONTwZ6AJfeFG3wiTaYpH4PTvEUdEioo2jOBaW3R/Iigfx8i9/zn7PufYydDtu2FQ&#10;hrHYY3mihjrst4r+AnSp0H3jrKWNKrj/+gROcmbeWRqKq9liEVcwPRbL9Zwe7tKyv7SAFURV8MBZ&#10;f92FtLYxJ4s3NDxKp7ZGbb2SQTNtSur2sNVxFS/fyevHv2f7HQAA//8DAFBLAwQUAAYACAAAACEA&#10;meyxK98AAAALAQAADwAAAGRycy9kb3ducmV2LnhtbEyPwU7DMBBE70j8g7VI3KjtFqo4jVOhIpA4&#10;tnCgNzfeJlFjO4rdJPw9ywmOqzeaeVtsZ9exEYfYBq9BLgQw9FWwra81fH68PmTAYjLemi541PCN&#10;Ebbl7U1hchsmv8fxkGpGJT7mRkOTUp9zHqsGnYmL0KMndg6DM4nOoeZ2MBOVu44vhVhzZ1pPC43p&#10;cddgdTlcnYavSR7lcf9m5W7slJIX8bJ6F1rf383PG2AJ5/QXhl99UoeSnE7h6m1knYanlZAUJaAy&#10;BYwS6jFbAzsRkmIJvCz4/x/KHwAAAP//AwBQSwECLQAUAAYACAAAACEAtoM4kv4AAADhAQAAEwAA&#10;AAAAAAAAAAAAAAAAAAAAW0NvbnRlbnRfVHlwZXNdLnhtbFBLAQItABQABgAIAAAAIQA4/SH/1gAA&#10;AJQBAAALAAAAAAAAAAAAAAAAAC8BAABfcmVscy8ucmVsc1BLAQItABQABgAIAAAAIQBCxbdpRQIA&#10;AMMEAAAOAAAAAAAAAAAAAAAAAC4CAABkcnMvZTJvRG9jLnhtbFBLAQItABQABgAIAAAAIQCZ7LEr&#10;3wAAAAsBAAAPAAAAAAAAAAAAAAAAAJ8EAABkcnMvZG93bnJldi54bWxQSwUGAAAAAAQABADzAAAA&#10;qwUAAAAA&#10;" fillcolor="white [3201]" strokecolor="#ffc000 [3207]" strokeweight="1pt">
              <v:textbox>
                <w:txbxContent>
                  <w:p w:rsidR="006B6EE3" w:rsidRPr="004F25B3" w:rsidRDefault="006B6EE3" w:rsidP="006B6EE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F25B3">
                      <w:rPr>
                        <w:b/>
                        <w:sz w:val="28"/>
                        <w:szCs w:val="28"/>
                      </w:rPr>
                      <w:t>New Officers</w:t>
                    </w:r>
                  </w:p>
                  <w:p w:rsidR="006B6EE3" w:rsidRPr="004F25B3" w:rsidRDefault="006B6EE3" w:rsidP="006B6EE3">
                    <w:pPr>
                      <w:rPr>
                        <w:b/>
                      </w:rPr>
                    </w:pPr>
                    <w:r w:rsidRPr="004F25B3">
                      <w:rPr>
                        <w:b/>
                      </w:rPr>
                      <w:t>President: Jessica Garcia, PVES</w:t>
                    </w:r>
                  </w:p>
                  <w:p w:rsidR="006B6EE3" w:rsidRPr="004F25B3" w:rsidRDefault="006B6EE3" w:rsidP="006B6EE3">
                    <w:pPr>
                      <w:rPr>
                        <w:b/>
                      </w:rPr>
                    </w:pPr>
                    <w:r w:rsidRPr="004F25B3">
                      <w:rPr>
                        <w:b/>
                      </w:rPr>
                      <w:t>Co-Chairperson: Ma’lisa Butler, RBCES</w:t>
                    </w:r>
                  </w:p>
                  <w:p w:rsidR="006B6EE3" w:rsidRPr="004F25B3" w:rsidRDefault="006B6EE3" w:rsidP="006B6EE3">
                    <w:pPr>
                      <w:rPr>
                        <w:b/>
                      </w:rPr>
                    </w:pPr>
                    <w:r w:rsidRPr="004F25B3">
                      <w:rPr>
                        <w:b/>
                      </w:rPr>
                      <w:t>Secretary: Jessica Brandes, CWTES</w:t>
                    </w:r>
                  </w:p>
                  <w:p w:rsidR="006B6EE3" w:rsidRPr="004F25B3" w:rsidRDefault="006B6EE3" w:rsidP="006B6EE3">
                    <w:pPr>
                      <w:rPr>
                        <w:b/>
                      </w:rPr>
                    </w:pPr>
                    <w:r w:rsidRPr="004F25B3">
                      <w:rPr>
                        <w:b/>
                      </w:rPr>
                      <w:t>Alternate Secretary: Sarah Ridenour</w:t>
                    </w:r>
                    <w:r w:rsidR="00994FFE">
                      <w:rPr>
                        <w:b/>
                      </w:rPr>
                      <w:t xml:space="preserve"> GTES</w:t>
                    </w:r>
                  </w:p>
                  <w:p w:rsidR="006B6EE3" w:rsidRPr="004F25B3" w:rsidRDefault="006B6EE3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702D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A52953" wp14:editId="472F3057">
              <wp:simplePos x="0" y="0"/>
              <wp:positionH relativeFrom="column">
                <wp:posOffset>502285</wp:posOffset>
              </wp:positionH>
              <wp:positionV relativeFrom="paragraph">
                <wp:posOffset>-297180</wp:posOffset>
              </wp:positionV>
              <wp:extent cx="5416550" cy="861060"/>
              <wp:effectExtent l="0" t="0" r="12700" b="1524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CC0" w:rsidRPr="00BD1CC0" w:rsidRDefault="00BD1CC0" w:rsidP="000702DA">
                          <w:pPr>
                            <w:shd w:val="clear" w:color="auto" w:fill="ED7D31" w:themeFill="accent2"/>
                            <w:spacing w:after="0" w:line="240" w:lineRule="auto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D1CC0">
                            <w:rPr>
                              <w:sz w:val="48"/>
                              <w:szCs w:val="48"/>
                            </w:rPr>
                            <w:t>Pasco County Head Start</w:t>
                          </w:r>
                        </w:p>
                        <w:p w:rsidR="00BD1CC0" w:rsidRPr="00BD1CC0" w:rsidRDefault="00BD1CC0" w:rsidP="000702DA">
                          <w:pPr>
                            <w:shd w:val="clear" w:color="auto" w:fill="ED7D31" w:themeFill="accent2"/>
                            <w:spacing w:after="0" w:line="240" w:lineRule="auto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D1CC0">
                            <w:rPr>
                              <w:sz w:val="48"/>
                              <w:szCs w:val="48"/>
                            </w:rPr>
                            <w:t>September 2017 Policy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52953" id="_x0000_s1029" type="#_x0000_t202" style="position:absolute;margin-left:39.55pt;margin-top:-23.4pt;width:426.5pt;height:6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HgJAIAAEsEAAAOAAAAZHJzL2Uyb0RvYy54bWysVFFv0zAQfkfiP1h+p0mqpmxR02l0FCGN&#10;gbTxAxzHaSxsn7HdJuXXc3a6Ug14QeTB8vnOn+++7y6rm1ErchDOSzA1LWY5JcJwaKXZ1fTr0/bN&#10;FSU+MNMyBUbU9Cg8vVm/frUabCXm0INqhSMIYnw12Jr2IdgqyzzvhWZ+BlYYdHbgNAtoul3WOjYg&#10;ulbZPM+X2QCutQ648B5P7yYnXSf8rhM8fO46LwJRNcXcQlpdWpu4ZusVq3aO2V7yUxrsH7LQTBp8&#10;9Ax1xwIjeyd/g9KSO/DQhRkHnUHXSS5SDVhNkb+o5rFnVqRakBxvzzT5/wfLHw5fHJFtTZeUGKZR&#10;oicxBvIORjKP7AzWVxj0aDEsjHiMKqdKvb0H/s0TA5uemZ24dQ6GXrAWsyvizezi6oTjI0gzfIIW&#10;n2H7AAlo7JyO1CEZBNFRpeNZmZgKx8NyUSzLEl0cfVfLIl8m6TJWPd+2zocPAjSJm5o6VD6hs8O9&#10;DzEbVj2HxMc8KNlupVLJcLtmoxw5MOySbfpSAS/ClCFDTa/LeTkR8FeIPH1/gtAyYLsrqbGKcxCr&#10;Im3vTZuaMTCppj2mrMyJx0jdRGIYmzEJdpangfaIxDqYuhunETc9uB+UDNjZNfXf98wJStRHg+Jc&#10;F4tFHIVkLMq3czTcpae59DDDEaqmgZJpuwlpfCJvBm5RxE4mfqPaUyanlLFjE+2n6YojcWmnqF//&#10;gPVPAAAA//8DAFBLAwQUAAYACAAAACEA+7tSeN8AAAAJAQAADwAAAGRycy9kb3ducmV2LnhtbEyP&#10;TU/DMAyG70j8h8hIXNCW7kNdW5pOCAkEtzEQXLPGaysSpzRZV/495gRH268eP2+5nZwVIw6h86Rg&#10;MU9AINXedNQoeHt9mGUgQtRktPWECr4xwLa6vCh1YfyZXnDcx0YwhEKhFbQx9oWUoW7R6TD3PRLf&#10;jn5wOvI4NNIM+sxwZ+UySVLpdEf8odU93rdYf+5PTkG2fho/wvNq916nR5vHm834+DUodX013d2C&#10;iDjFvzD86rM6VOx08CcyQVgFm3zBSQWzdcoVOJCvlrw5MD3LQFal/N+g+gEAAP//AwBQSwECLQAU&#10;AAYACAAAACEAtoM4kv4AAADhAQAAEwAAAAAAAAAAAAAAAAAAAAAAW0NvbnRlbnRfVHlwZXNdLnht&#10;bFBLAQItABQABgAIAAAAIQA4/SH/1gAAAJQBAAALAAAAAAAAAAAAAAAAAC8BAABfcmVscy8ucmVs&#10;c1BLAQItABQABgAIAAAAIQCph0HgJAIAAEsEAAAOAAAAAAAAAAAAAAAAAC4CAABkcnMvZTJvRG9j&#10;LnhtbFBLAQItABQABgAIAAAAIQD7u1J43wAAAAkBAAAPAAAAAAAAAAAAAAAAAH4EAABkcnMvZG93&#10;bnJldi54bWxQSwUGAAAAAAQABADzAAAAigUAAAAA&#10;">
              <v:textbox>
                <w:txbxContent>
                  <w:p w:rsidR="00BD1CC0" w:rsidRPr="00BD1CC0" w:rsidRDefault="00BD1CC0" w:rsidP="000702DA">
                    <w:pPr>
                      <w:shd w:val="clear" w:color="auto" w:fill="ED7D31" w:themeFill="accent2"/>
                      <w:spacing w:after="0" w:line="240" w:lineRule="auto"/>
                      <w:jc w:val="center"/>
                      <w:rPr>
                        <w:sz w:val="48"/>
                        <w:szCs w:val="48"/>
                      </w:rPr>
                    </w:pPr>
                    <w:r w:rsidRPr="00BD1CC0">
                      <w:rPr>
                        <w:sz w:val="48"/>
                        <w:szCs w:val="48"/>
                      </w:rPr>
                      <w:t>Pasco County Head Start</w:t>
                    </w:r>
                  </w:p>
                  <w:p w:rsidR="00BD1CC0" w:rsidRPr="00BD1CC0" w:rsidRDefault="00BD1CC0" w:rsidP="000702DA">
                    <w:pPr>
                      <w:shd w:val="clear" w:color="auto" w:fill="ED7D31" w:themeFill="accent2"/>
                      <w:spacing w:after="0" w:line="240" w:lineRule="auto"/>
                      <w:jc w:val="center"/>
                      <w:rPr>
                        <w:sz w:val="48"/>
                        <w:szCs w:val="48"/>
                      </w:rPr>
                    </w:pPr>
                    <w:r w:rsidRPr="00BD1CC0">
                      <w:rPr>
                        <w:sz w:val="48"/>
                        <w:szCs w:val="48"/>
                      </w:rPr>
                      <w:t>September 2017 Policy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6EE3">
      <w:rPr>
        <w:noProof/>
      </w:rPr>
      <w:drawing>
        <wp:anchor distT="0" distB="0" distL="114300" distR="114300" simplePos="0" relativeHeight="251663360" behindDoc="0" locked="0" layoutInCell="1" allowOverlap="1" wp14:anchorId="04868B40" wp14:editId="3898B891">
          <wp:simplePos x="0" y="0"/>
          <wp:positionH relativeFrom="page">
            <wp:posOffset>6941185</wp:posOffset>
          </wp:positionH>
          <wp:positionV relativeFrom="page">
            <wp:posOffset>163195</wp:posOffset>
          </wp:positionV>
          <wp:extent cx="702310" cy="759460"/>
          <wp:effectExtent l="0" t="0" r="2540" b="2540"/>
          <wp:wrapThrough wrapText="bothSides">
            <wp:wrapPolygon edited="0">
              <wp:start x="0" y="0"/>
              <wp:lineTo x="0" y="21130"/>
              <wp:lineTo x="21092" y="21130"/>
              <wp:lineTo x="210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EE3">
      <w:rPr>
        <w:noProof/>
      </w:rPr>
      <w:drawing>
        <wp:anchor distT="0" distB="0" distL="114300" distR="114300" simplePos="0" relativeHeight="251662336" behindDoc="0" locked="0" layoutInCell="1" allowOverlap="1" wp14:anchorId="55ED73DB" wp14:editId="118288F4">
          <wp:simplePos x="0" y="0"/>
          <wp:positionH relativeFrom="page">
            <wp:posOffset>185420</wp:posOffset>
          </wp:positionH>
          <wp:positionV relativeFrom="page">
            <wp:posOffset>200660</wp:posOffset>
          </wp:positionV>
          <wp:extent cx="960120" cy="977265"/>
          <wp:effectExtent l="0" t="0" r="0" b="0"/>
          <wp:wrapThrough wrapText="bothSides">
            <wp:wrapPolygon edited="0">
              <wp:start x="0" y="0"/>
              <wp:lineTo x="0" y="21053"/>
              <wp:lineTo x="21000" y="21053"/>
              <wp:lineTo x="21000" y="0"/>
              <wp:lineTo x="0" y="0"/>
            </wp:wrapPolygon>
          </wp:wrapThrough>
          <wp:docPr id="2" name="Picture 2" descr="pcs_logo_emble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s_logo_emblem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54"/>
    <w:rsid w:val="0001266B"/>
    <w:rsid w:val="000702DA"/>
    <w:rsid w:val="000E3767"/>
    <w:rsid w:val="001633C8"/>
    <w:rsid w:val="002A0C63"/>
    <w:rsid w:val="00316E4D"/>
    <w:rsid w:val="00407C3B"/>
    <w:rsid w:val="004F25B3"/>
    <w:rsid w:val="005F66AF"/>
    <w:rsid w:val="00604B74"/>
    <w:rsid w:val="00674A85"/>
    <w:rsid w:val="006B6EE3"/>
    <w:rsid w:val="006E41FD"/>
    <w:rsid w:val="00733385"/>
    <w:rsid w:val="007626E0"/>
    <w:rsid w:val="00814167"/>
    <w:rsid w:val="00857BB6"/>
    <w:rsid w:val="00890412"/>
    <w:rsid w:val="009042DA"/>
    <w:rsid w:val="00923F0E"/>
    <w:rsid w:val="00994FFE"/>
    <w:rsid w:val="00A4442C"/>
    <w:rsid w:val="00A776F6"/>
    <w:rsid w:val="00B173AF"/>
    <w:rsid w:val="00B65AA9"/>
    <w:rsid w:val="00BD1CC0"/>
    <w:rsid w:val="00BF327A"/>
    <w:rsid w:val="00CA130B"/>
    <w:rsid w:val="00D837FE"/>
    <w:rsid w:val="00DC6454"/>
    <w:rsid w:val="00DF39AD"/>
    <w:rsid w:val="00DF7337"/>
    <w:rsid w:val="00E7556E"/>
    <w:rsid w:val="00EC02A2"/>
    <w:rsid w:val="00F60E90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E0075-7C70-45CA-AC94-DE9579C6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E3"/>
  </w:style>
  <w:style w:type="paragraph" w:styleId="Footer">
    <w:name w:val="footer"/>
    <w:basedOn w:val="Normal"/>
    <w:link w:val="FooterChar"/>
    <w:uiPriority w:val="99"/>
    <w:unhideWhenUsed/>
    <w:rsid w:val="006B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E3"/>
  </w:style>
  <w:style w:type="table" w:customStyle="1" w:styleId="GridTable1Light-Accent21">
    <w:name w:val="Grid Table 1 Light - Accent 21"/>
    <w:basedOn w:val="TableNormal"/>
    <w:uiPriority w:val="46"/>
    <w:rsid w:val="000E376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Howell</dc:creator>
  <cp:lastModifiedBy>Alexis G. Russell</cp:lastModifiedBy>
  <cp:revision>2</cp:revision>
  <cp:lastPrinted>2017-10-06T16:51:00Z</cp:lastPrinted>
  <dcterms:created xsi:type="dcterms:W3CDTF">2017-10-30T13:22:00Z</dcterms:created>
  <dcterms:modified xsi:type="dcterms:W3CDTF">2017-10-30T13:22:00Z</dcterms:modified>
</cp:coreProperties>
</file>