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4A" w:rsidRDefault="000D1102" w:rsidP="0087594A">
      <w:pPr>
        <w:tabs>
          <w:tab w:val="left" w:pos="720"/>
          <w:tab w:val="left" w:pos="810"/>
          <w:tab w:val="left" w:pos="900"/>
          <w:tab w:val="left" w:pos="990"/>
        </w:tabs>
        <w:ind w:right="-360"/>
        <w:jc w:val="both"/>
      </w:pPr>
      <w:bookmarkStart w:id="0" w:name="_GoBack"/>
      <w:bookmarkEnd w:id="0"/>
      <w:r>
        <w:t>A</w:t>
      </w:r>
      <w:r w:rsidR="0000516B">
        <w:t xml:space="preserve">ny type of raffle (games of chance, gambling) </w:t>
      </w:r>
      <w:r w:rsidR="00C6782B">
        <w:t>is</w:t>
      </w:r>
      <w:r w:rsidR="0000516B">
        <w:t xml:space="preserve"> illegal under Florida law. </w:t>
      </w:r>
      <w:r w:rsidR="00911696">
        <w:t>One</w:t>
      </w:r>
      <w:r w:rsidR="0000516B">
        <w:t xml:space="preserve"> exemption is for a</w:t>
      </w:r>
      <w:r w:rsidR="001A5C25">
        <w:t>n organization, tax exempt under IRS code</w:t>
      </w:r>
      <w:r w:rsidR="0000516B">
        <w:t xml:space="preserve"> 501(c</w:t>
      </w:r>
      <w:proofErr w:type="gramStart"/>
      <w:r w:rsidR="0000516B">
        <w:t>)3</w:t>
      </w:r>
      <w:proofErr w:type="gramEnd"/>
      <w:r w:rsidR="0000516B">
        <w:t xml:space="preserve"> to run the raffle. The district and </w:t>
      </w:r>
      <w:r w:rsidR="001A5C25">
        <w:t>t</w:t>
      </w:r>
      <w:r w:rsidR="0000516B">
        <w:t xml:space="preserve">he schools </w:t>
      </w:r>
      <w:r w:rsidR="00911696">
        <w:t>do not qualify for this exemption</w:t>
      </w:r>
      <w:r w:rsidR="0000516B">
        <w:t xml:space="preserve">. </w:t>
      </w:r>
      <w:r>
        <w:t xml:space="preserve">They </w:t>
      </w:r>
      <w:r w:rsidR="0000516B">
        <w:t>are tax exempt under a</w:t>
      </w:r>
      <w:r w:rsidR="001A5C25">
        <w:t xml:space="preserve"> different IRS code. </w:t>
      </w:r>
    </w:p>
    <w:p w:rsidR="0087594A" w:rsidRDefault="0087594A" w:rsidP="0087594A">
      <w:pPr>
        <w:tabs>
          <w:tab w:val="left" w:pos="720"/>
          <w:tab w:val="left" w:pos="810"/>
          <w:tab w:val="left" w:pos="900"/>
          <w:tab w:val="left" w:pos="990"/>
        </w:tabs>
        <w:ind w:right="-360"/>
        <w:jc w:val="both"/>
      </w:pPr>
    </w:p>
    <w:p w:rsidR="0087594A" w:rsidRPr="000F5AA4" w:rsidRDefault="001A5C25" w:rsidP="0087594A">
      <w:pPr>
        <w:tabs>
          <w:tab w:val="left" w:pos="720"/>
          <w:tab w:val="left" w:pos="810"/>
          <w:tab w:val="left" w:pos="900"/>
          <w:tab w:val="left" w:pos="990"/>
        </w:tabs>
        <w:ind w:right="-360"/>
        <w:jc w:val="both"/>
        <w:rPr>
          <w:b/>
        </w:rPr>
      </w:pPr>
      <w:r>
        <w:t xml:space="preserve">However if the school has </w:t>
      </w:r>
      <w:r w:rsidR="0000516B">
        <w:t xml:space="preserve">an external booster club it should be </w:t>
      </w:r>
      <w:r>
        <w:t>tax exempt under IRS Code</w:t>
      </w:r>
      <w:r w:rsidR="0000516B">
        <w:t xml:space="preserve"> 501(c)3 </w:t>
      </w:r>
      <w:r>
        <w:t xml:space="preserve">(per the Support Organization Agreement) </w:t>
      </w:r>
      <w:r w:rsidR="0000516B">
        <w:t>and sh</w:t>
      </w:r>
      <w:r>
        <w:t xml:space="preserve">ould be able to run a </w:t>
      </w:r>
      <w:r w:rsidR="000D1102">
        <w:t>raffle i</w:t>
      </w:r>
      <w:r w:rsidR="0000516B">
        <w:t xml:space="preserve">f </w:t>
      </w:r>
      <w:r>
        <w:t xml:space="preserve"> </w:t>
      </w:r>
      <w:r w:rsidR="0000516B">
        <w:t xml:space="preserve">they follow the rules. </w:t>
      </w:r>
      <w:r>
        <w:t>In order to do so, among other things, the organization must post a notice that "</w:t>
      </w:r>
      <w:r w:rsidRPr="000F5AA4">
        <w:rPr>
          <w:i/>
          <w:u w:val="single"/>
        </w:rPr>
        <w:t>there is no purchase necessary to participate "</w:t>
      </w:r>
      <w:r w:rsidRPr="000F5AA4">
        <w:rPr>
          <w:i/>
        </w:rPr>
        <w:t>.</w:t>
      </w:r>
      <w:r>
        <w:t xml:space="preserve"> </w:t>
      </w:r>
      <w:r w:rsidR="0087594A" w:rsidRPr="000F5AA4">
        <w:rPr>
          <w:b/>
        </w:rPr>
        <w:t>See 849.0935(3</w:t>
      </w:r>
      <w:proofErr w:type="gramStart"/>
      <w:r w:rsidR="0087594A" w:rsidRPr="000F5AA4">
        <w:rPr>
          <w:b/>
        </w:rPr>
        <w:t>)(</w:t>
      </w:r>
      <w:proofErr w:type="gramEnd"/>
      <w:r w:rsidR="0087594A" w:rsidRPr="000F5AA4">
        <w:rPr>
          <w:b/>
        </w:rPr>
        <w:t>e),</w:t>
      </w:r>
      <w:r w:rsidR="000F5AA4">
        <w:rPr>
          <w:b/>
        </w:rPr>
        <w:t xml:space="preserve"> and 849.0935(4)(b),</w:t>
      </w:r>
      <w:r w:rsidR="0087594A" w:rsidRPr="000F5AA4">
        <w:rPr>
          <w:b/>
        </w:rPr>
        <w:t xml:space="preserve"> FS below. </w:t>
      </w:r>
    </w:p>
    <w:p w:rsidR="0087594A" w:rsidRPr="000F5AA4" w:rsidRDefault="0087594A" w:rsidP="0087594A">
      <w:pPr>
        <w:tabs>
          <w:tab w:val="left" w:pos="720"/>
          <w:tab w:val="left" w:pos="810"/>
          <w:tab w:val="left" w:pos="900"/>
          <w:tab w:val="left" w:pos="990"/>
        </w:tabs>
        <w:ind w:right="-360"/>
        <w:jc w:val="both"/>
        <w:rPr>
          <w:b/>
        </w:rPr>
      </w:pPr>
    </w:p>
    <w:p w:rsidR="00C6782B" w:rsidRPr="000F5AA4" w:rsidRDefault="001A5C25" w:rsidP="000F5AA4">
      <w:pPr>
        <w:tabs>
          <w:tab w:val="left" w:pos="720"/>
        </w:tabs>
        <w:ind w:right="-360"/>
        <w:jc w:val="both"/>
        <w:rPr>
          <w:b/>
          <w:bCs/>
        </w:rPr>
      </w:pPr>
      <w:r>
        <w:t xml:space="preserve">Also as of 2015, raffles may not be held on school property. </w:t>
      </w:r>
      <w:r w:rsidR="0000516B">
        <w:t xml:space="preserve">If </w:t>
      </w:r>
      <w:r w:rsidR="000D1102">
        <w:t>a school</w:t>
      </w:r>
      <w:r w:rsidR="0000516B">
        <w:t xml:space="preserve"> decide</w:t>
      </w:r>
      <w:r w:rsidR="000D1102">
        <w:t>s</w:t>
      </w:r>
      <w:r w:rsidR="0000516B">
        <w:t xml:space="preserve"> to go this way </w:t>
      </w:r>
      <w:r w:rsidR="000D1102">
        <w:t xml:space="preserve">they must </w:t>
      </w:r>
      <w:r w:rsidR="0000516B">
        <w:t xml:space="preserve">be sure that the raffle is included in </w:t>
      </w:r>
      <w:r w:rsidR="000D1102">
        <w:t>the</w:t>
      </w:r>
      <w:r w:rsidR="00C6782B">
        <w:t xml:space="preserve"> Support Organization A</w:t>
      </w:r>
      <w:r w:rsidR="0000516B">
        <w:t>greement</w:t>
      </w:r>
      <w:r w:rsidR="000D1102">
        <w:t>,</w:t>
      </w:r>
      <w:r w:rsidR="0000516B">
        <w:t xml:space="preserve"> including the distribution of proceeds. </w:t>
      </w:r>
      <w:r>
        <w:t xml:space="preserve">The </w:t>
      </w:r>
      <w:r w:rsidR="00C6782B" w:rsidRPr="00C6782B">
        <w:t xml:space="preserve">school also needs to do a Fundraising Application/Recap </w:t>
      </w:r>
      <w:r w:rsidR="00C6782B">
        <w:t xml:space="preserve">form </w:t>
      </w:r>
      <w:r w:rsidR="00C6782B" w:rsidRPr="00C6782B">
        <w:t xml:space="preserve">to document the terms of the raffle </w:t>
      </w:r>
      <w:r w:rsidR="00C6782B">
        <w:t xml:space="preserve">along and the </w:t>
      </w:r>
      <w:r w:rsidR="00C6782B" w:rsidRPr="00C6782B">
        <w:t>principal’s approval</w:t>
      </w:r>
      <w:r w:rsidR="00C6782B">
        <w:rPr>
          <w:color w:val="1F497D"/>
        </w:rPr>
        <w:t>.</w:t>
      </w:r>
      <w:r w:rsidR="0087594A">
        <w:rPr>
          <w:color w:val="1F497D"/>
        </w:rPr>
        <w:t xml:space="preserve"> </w:t>
      </w:r>
      <w:r w:rsidR="0087594A" w:rsidRPr="000F5AA4">
        <w:rPr>
          <w:b/>
          <w:color w:val="1F497D"/>
        </w:rPr>
        <w:t xml:space="preserve">See </w:t>
      </w:r>
      <w:r w:rsidR="0087594A" w:rsidRPr="000F5AA4">
        <w:rPr>
          <w:b/>
          <w:bCs/>
        </w:rPr>
        <w:t>Financial &amp; Program Cost Accounting &amp; Reporting for Florida Schools (Red Book 2015) –Chapter 7 Section 4.4</w:t>
      </w:r>
      <w:r w:rsidR="000F5AA4">
        <w:rPr>
          <w:b/>
          <w:bCs/>
        </w:rPr>
        <w:t xml:space="preserve"> c. 1. FUNDRAISING below</w:t>
      </w:r>
      <w:r w:rsidR="0087594A" w:rsidRPr="000F5AA4">
        <w:rPr>
          <w:b/>
          <w:bCs/>
        </w:rPr>
        <w:t xml:space="preserve"> </w:t>
      </w:r>
    </w:p>
    <w:p w:rsidR="008A3BFC" w:rsidRDefault="008A3BFC" w:rsidP="0087594A">
      <w:pPr>
        <w:tabs>
          <w:tab w:val="left" w:pos="720"/>
          <w:tab w:val="left" w:pos="810"/>
        </w:tabs>
        <w:ind w:left="810" w:firstLine="630"/>
        <w:jc w:val="both"/>
        <w:rPr>
          <w:color w:val="1F497D"/>
          <w:sz w:val="22"/>
          <w:szCs w:val="22"/>
        </w:rPr>
      </w:pPr>
    </w:p>
    <w:p w:rsidR="0000516B" w:rsidRPr="00440933" w:rsidRDefault="000D1102" w:rsidP="0087594A">
      <w:pPr>
        <w:tabs>
          <w:tab w:val="left" w:pos="720"/>
        </w:tabs>
        <w:ind w:right="-360"/>
        <w:jc w:val="both"/>
        <w:rPr>
          <w:b/>
          <w:color w:val="2F5496" w:themeColor="accent5" w:themeShade="BF"/>
          <w:sz w:val="28"/>
          <w:szCs w:val="28"/>
          <w:u w:val="single"/>
        </w:rPr>
      </w:pPr>
      <w:r w:rsidRPr="00440933">
        <w:rPr>
          <w:b/>
          <w:color w:val="2F5496" w:themeColor="accent5" w:themeShade="BF"/>
          <w:sz w:val="28"/>
          <w:szCs w:val="28"/>
          <w:u w:val="single"/>
        </w:rPr>
        <w:t>Florida State Statutes</w:t>
      </w:r>
      <w:r w:rsidR="00440933">
        <w:rPr>
          <w:b/>
          <w:color w:val="2F5496" w:themeColor="accent5" w:themeShade="BF"/>
          <w:sz w:val="28"/>
          <w:szCs w:val="28"/>
          <w:u w:val="single"/>
        </w:rPr>
        <w:t xml:space="preserve"> Regarding Raffles</w:t>
      </w:r>
      <w:r w:rsidRPr="00440933">
        <w:rPr>
          <w:b/>
          <w:color w:val="2F5496" w:themeColor="accent5" w:themeShade="BF"/>
          <w:sz w:val="28"/>
          <w:szCs w:val="28"/>
          <w:u w:val="single"/>
        </w:rPr>
        <w:t>:</w:t>
      </w:r>
    </w:p>
    <w:p w:rsidR="0000516B" w:rsidRDefault="0000516B" w:rsidP="0087594A">
      <w:pPr>
        <w:tabs>
          <w:tab w:val="left" w:pos="720"/>
        </w:tabs>
        <w:ind w:right="-360"/>
        <w:jc w:val="both"/>
        <w:rPr>
          <w:rStyle w:val="text"/>
          <w:rFonts w:ascii="Verdana" w:hAnsi="Verdana"/>
          <w:color w:val="000080"/>
          <w:sz w:val="20"/>
          <w:szCs w:val="20"/>
        </w:rPr>
      </w:pPr>
      <w:r>
        <w:rPr>
          <w:rStyle w:val="sectionnumber"/>
          <w:rFonts w:ascii="Verdana" w:hAnsi="Verdana"/>
          <w:b/>
          <w:bCs/>
          <w:color w:val="000080"/>
          <w:sz w:val="20"/>
          <w:szCs w:val="20"/>
        </w:rPr>
        <w:t>849.04</w:t>
      </w:r>
      <w:r>
        <w:rPr>
          <w:rStyle w:val="sectionnumber"/>
          <w:rFonts w:ascii="Verdana" w:hAnsi="Verdana"/>
          <w:b/>
          <w:bCs/>
          <w:color w:val="000080"/>
          <w:sz w:val="20"/>
          <w:szCs w:val="20"/>
        </w:rPr>
        <w:t> </w:t>
      </w:r>
      <w:r>
        <w:rPr>
          <w:rStyle w:val="catchlinetext"/>
          <w:rFonts w:ascii="Verdana" w:hAnsi="Verdana"/>
          <w:b/>
          <w:bCs/>
          <w:color w:val="000080"/>
          <w:sz w:val="20"/>
          <w:szCs w:val="20"/>
        </w:rPr>
        <w:t>Permitting minors and persons under guardianship to gamble</w:t>
      </w:r>
      <w:r>
        <w:rPr>
          <w:rStyle w:val="catchlinetext"/>
          <w:rFonts w:ascii="Verdana" w:hAnsi="Verdana"/>
          <w:color w:val="000080"/>
          <w:sz w:val="20"/>
          <w:szCs w:val="20"/>
        </w:rPr>
        <w:t>.</w:t>
      </w:r>
      <w:r>
        <w:rPr>
          <w:rStyle w:val="emdash"/>
          <w:rFonts w:ascii="Verdana" w:hAnsi="Verdana"/>
          <w:color w:val="000080"/>
          <w:sz w:val="20"/>
          <w:szCs w:val="20"/>
        </w:rPr>
        <w:t>—</w:t>
      </w:r>
      <w:r>
        <w:rPr>
          <w:rStyle w:val="text"/>
          <w:rFonts w:ascii="Verdana" w:hAnsi="Verdana"/>
          <w:color w:val="000080"/>
          <w:sz w:val="20"/>
          <w:szCs w:val="20"/>
        </w:rPr>
        <w:t xml:space="preserve">The proprietor, owner, or keeper of any E. O., keno or pool table, or billiard table, wheel of fortune, or other game of chance kept for the purpose of betting, who willfully and knowingly allows a minor or person who is mentally incompetent or under guardianship to play at such game or to bet on such game of chance; or whoever aids or abets or otherwise encourages such playing or betting of any money or other valuable thing upon the result of such game of chance by a minor or person who is mentally incompetent or under guardianship, commits a felony of the third degree, punishable as provided in s. </w:t>
      </w:r>
      <w:hyperlink r:id="rId6" w:history="1">
        <w:r>
          <w:rPr>
            <w:rStyle w:val="Hyperlink"/>
            <w:rFonts w:ascii="Verdana" w:hAnsi="Verdana"/>
            <w:sz w:val="20"/>
            <w:szCs w:val="20"/>
          </w:rPr>
          <w:t>775.082</w:t>
        </w:r>
      </w:hyperlink>
      <w:r>
        <w:rPr>
          <w:rStyle w:val="text"/>
          <w:rFonts w:ascii="Verdana" w:hAnsi="Verdana"/>
          <w:color w:val="000080"/>
          <w:sz w:val="20"/>
          <w:szCs w:val="20"/>
        </w:rPr>
        <w:t xml:space="preserve">, s. </w:t>
      </w:r>
      <w:hyperlink r:id="rId7" w:history="1">
        <w:r>
          <w:rPr>
            <w:rStyle w:val="Hyperlink"/>
            <w:rFonts w:ascii="Verdana" w:hAnsi="Verdana"/>
            <w:sz w:val="20"/>
            <w:szCs w:val="20"/>
          </w:rPr>
          <w:t>775.083</w:t>
        </w:r>
      </w:hyperlink>
      <w:r>
        <w:rPr>
          <w:rStyle w:val="text"/>
          <w:rFonts w:ascii="Verdana" w:hAnsi="Verdana"/>
          <w:color w:val="000080"/>
          <w:sz w:val="20"/>
          <w:szCs w:val="20"/>
        </w:rPr>
        <w:t xml:space="preserve">, or s. </w:t>
      </w:r>
      <w:hyperlink r:id="rId8" w:history="1">
        <w:r>
          <w:rPr>
            <w:rStyle w:val="Hyperlink"/>
            <w:rFonts w:ascii="Verdana" w:hAnsi="Verdana"/>
            <w:sz w:val="20"/>
            <w:szCs w:val="20"/>
          </w:rPr>
          <w:t>775.084</w:t>
        </w:r>
      </w:hyperlink>
      <w:r>
        <w:rPr>
          <w:rStyle w:val="text"/>
          <w:rFonts w:ascii="Verdana" w:hAnsi="Verdana"/>
          <w:color w:val="000080"/>
          <w:sz w:val="20"/>
          <w:szCs w:val="20"/>
        </w:rPr>
        <w:t xml:space="preserve">. For the purpose of this section, the term “person who is mentally incompetent” means a person who because of mental illness, </w:t>
      </w:r>
      <w:proofErr w:type="gramStart"/>
      <w:r>
        <w:rPr>
          <w:rStyle w:val="text"/>
          <w:rFonts w:ascii="Verdana" w:hAnsi="Verdana"/>
          <w:color w:val="000080"/>
          <w:sz w:val="20"/>
          <w:szCs w:val="20"/>
        </w:rPr>
        <w:t>intellectual</w:t>
      </w:r>
      <w:proofErr w:type="gramEnd"/>
      <w:r>
        <w:rPr>
          <w:rStyle w:val="text"/>
          <w:rFonts w:ascii="Verdana" w:hAnsi="Verdana"/>
          <w:color w:val="000080"/>
          <w:sz w:val="20"/>
          <w:szCs w:val="20"/>
        </w:rPr>
        <w:t xml:space="preserve"> disability, senility, excessive use of drugs or alcohol, or other mental incapacity is incapable of managing his or her property or caring for himself or herself or both.</w:t>
      </w:r>
    </w:p>
    <w:p w:rsidR="0000516B" w:rsidRDefault="0000516B" w:rsidP="0087594A">
      <w:pPr>
        <w:tabs>
          <w:tab w:val="left" w:pos="720"/>
        </w:tabs>
        <w:ind w:right="-360"/>
        <w:jc w:val="both"/>
        <w:rPr>
          <w:color w:val="1F497D"/>
        </w:rPr>
      </w:pPr>
    </w:p>
    <w:p w:rsidR="0000516B" w:rsidRDefault="0000516B" w:rsidP="0087594A">
      <w:pPr>
        <w:tabs>
          <w:tab w:val="left" w:pos="720"/>
        </w:tabs>
        <w:ind w:right="-360"/>
        <w:jc w:val="both"/>
        <w:rPr>
          <w:rFonts w:ascii="Verdana" w:hAnsi="Verdana"/>
          <w:color w:val="000080"/>
        </w:rPr>
      </w:pPr>
      <w:r>
        <w:rPr>
          <w:rFonts w:ascii="Verdana" w:hAnsi="Verdana"/>
          <w:b/>
          <w:bCs/>
          <w:color w:val="000080"/>
          <w:sz w:val="20"/>
          <w:szCs w:val="20"/>
        </w:rPr>
        <w:t>849.0935</w:t>
      </w:r>
      <w:r>
        <w:rPr>
          <w:rFonts w:ascii="Verdana" w:hAnsi="Verdana"/>
          <w:b/>
          <w:bCs/>
          <w:color w:val="000080"/>
          <w:sz w:val="20"/>
          <w:szCs w:val="20"/>
        </w:rPr>
        <w:t> </w:t>
      </w:r>
      <w:r>
        <w:rPr>
          <w:rFonts w:ascii="Verdana" w:hAnsi="Verdana"/>
          <w:b/>
          <w:bCs/>
          <w:color w:val="000080"/>
          <w:sz w:val="20"/>
          <w:szCs w:val="20"/>
        </w:rPr>
        <w:t>Charitable, nonprofit organizations; drawings by chance; required disclosures; unlawful acts and practices; penalties.</w:t>
      </w:r>
      <w:r>
        <w:rPr>
          <w:rFonts w:ascii="Verdana" w:hAnsi="Verdana"/>
          <w:color w:val="000080"/>
          <w:sz w:val="20"/>
          <w:szCs w:val="20"/>
        </w:rPr>
        <w:t>—</w:t>
      </w:r>
    </w:p>
    <w:p w:rsidR="0000516B" w:rsidRDefault="0000516B" w:rsidP="0087594A">
      <w:pPr>
        <w:tabs>
          <w:tab w:val="left" w:pos="720"/>
        </w:tabs>
        <w:ind w:right="-360"/>
        <w:jc w:val="both"/>
      </w:pPr>
      <w:r>
        <w:rPr>
          <w:rFonts w:ascii="Verdana" w:hAnsi="Verdana"/>
          <w:color w:val="000080"/>
          <w:sz w:val="20"/>
          <w:szCs w:val="20"/>
        </w:rPr>
        <w:t>(1</w:t>
      </w:r>
      <w:proofErr w:type="gramStart"/>
      <w:r>
        <w:rPr>
          <w:rFonts w:ascii="Verdana" w:hAnsi="Verdana"/>
          <w:color w:val="000080"/>
          <w:sz w:val="20"/>
          <w:szCs w:val="20"/>
        </w:rPr>
        <w:t>)</w:t>
      </w:r>
      <w:proofErr w:type="gramEnd"/>
      <w:r>
        <w:rPr>
          <w:rFonts w:ascii="Verdana" w:hAnsi="Verdana"/>
          <w:color w:val="000080"/>
          <w:sz w:val="20"/>
          <w:szCs w:val="20"/>
        </w:rPr>
        <w:t> </w:t>
      </w:r>
      <w:r>
        <w:rPr>
          <w:rFonts w:ascii="Verdana" w:hAnsi="Verdana"/>
          <w:color w:val="000080"/>
          <w:sz w:val="20"/>
          <w:szCs w:val="20"/>
        </w:rPr>
        <w:t>As used in this section, the term:</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(a</w:t>
      </w:r>
      <w:proofErr w:type="gramStart"/>
      <w:r>
        <w:rPr>
          <w:rFonts w:ascii="Verdana" w:hAnsi="Verdana"/>
          <w:color w:val="000080"/>
          <w:sz w:val="20"/>
          <w:szCs w:val="20"/>
        </w:rPr>
        <w:t>)</w:t>
      </w:r>
      <w:proofErr w:type="gramEnd"/>
      <w:r>
        <w:rPr>
          <w:rFonts w:ascii="Verdana" w:hAnsi="Verdana"/>
          <w:color w:val="000080"/>
          <w:sz w:val="20"/>
          <w:szCs w:val="20"/>
        </w:rPr>
        <w:t> </w:t>
      </w:r>
      <w:r>
        <w:rPr>
          <w:rFonts w:ascii="Verdana" w:hAnsi="Verdana"/>
          <w:color w:val="000080"/>
          <w:sz w:val="20"/>
          <w:szCs w:val="20"/>
        </w:rPr>
        <w:t xml:space="preserve">“Drawing by chance,” “drawing,” or “raffle” means an enterprise in which, from the entries submitted by the public to the organization conducting the drawing, one or more entries are selected by chance to win a prize. The term “drawing” does not include those enterprises, commonly known as “game promotions,” as defined by s. </w:t>
      </w:r>
      <w:hyperlink r:id="rId9" w:history="1">
        <w:r>
          <w:rPr>
            <w:rStyle w:val="Hyperlink"/>
            <w:rFonts w:ascii="Verdana" w:hAnsi="Verdana"/>
            <w:sz w:val="20"/>
            <w:szCs w:val="20"/>
          </w:rPr>
          <w:t>849.094</w:t>
        </w:r>
      </w:hyperlink>
      <w:r>
        <w:rPr>
          <w:rFonts w:ascii="Verdana" w:hAnsi="Verdana"/>
          <w:color w:val="000080"/>
          <w:sz w:val="20"/>
          <w:szCs w:val="20"/>
        </w:rPr>
        <w:t>, “matching,” “instant winner,” or “preselected sweepstakes,” which involve the distribution of winning numbers, previously designated as such, to the public.</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(b)</w:t>
      </w:r>
      <w:r>
        <w:rPr>
          <w:rFonts w:ascii="Verdana" w:hAnsi="Verdana"/>
          <w:color w:val="000080"/>
          <w:sz w:val="20"/>
          <w:szCs w:val="20"/>
        </w:rPr>
        <w:t> </w:t>
      </w:r>
      <w:r>
        <w:rPr>
          <w:rFonts w:ascii="Verdana" w:hAnsi="Verdana"/>
          <w:color w:val="000080"/>
          <w:sz w:val="20"/>
          <w:szCs w:val="20"/>
        </w:rPr>
        <w:t>“Organization” means an organization which is exempt from federal income taxation pursuant to 26 U.S.C. s. 501(c)(3), (4), (7), (8), (10), or (19), and which has a current determination letter from the Internal Revenue Service, and its bona fide members or officers.</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(2</w:t>
      </w:r>
      <w:r w:rsidR="00911696">
        <w:rPr>
          <w:rFonts w:ascii="Verdana" w:hAnsi="Verdana"/>
          <w:color w:val="000080"/>
          <w:sz w:val="20"/>
          <w:szCs w:val="20"/>
        </w:rPr>
        <w:t xml:space="preserve">) </w:t>
      </w:r>
      <w:r>
        <w:rPr>
          <w:rFonts w:ascii="Verdana" w:hAnsi="Verdana"/>
          <w:color w:val="000080"/>
          <w:sz w:val="20"/>
          <w:szCs w:val="20"/>
        </w:rPr>
        <w:t> </w:t>
      </w:r>
      <w:r>
        <w:rPr>
          <w:rFonts w:ascii="Verdana" w:hAnsi="Verdana"/>
          <w:color w:val="000080"/>
          <w:sz w:val="20"/>
          <w:szCs w:val="20"/>
        </w:rPr>
        <w:t xml:space="preserve">Section </w:t>
      </w:r>
      <w:hyperlink r:id="rId10" w:history="1">
        <w:r>
          <w:rPr>
            <w:rStyle w:val="Hyperlink"/>
            <w:rFonts w:ascii="Verdana" w:hAnsi="Verdana"/>
            <w:sz w:val="20"/>
            <w:szCs w:val="20"/>
          </w:rPr>
          <w:t>849.09</w:t>
        </w:r>
      </w:hyperlink>
      <w:r>
        <w:rPr>
          <w:rFonts w:ascii="Verdana" w:hAnsi="Verdana"/>
          <w:color w:val="000080"/>
          <w:sz w:val="20"/>
          <w:szCs w:val="20"/>
        </w:rPr>
        <w:t xml:space="preserve"> does not prohibit an organization from conducting drawings by chance pursuant to the authority granted by this section, if the organization has complied with all applicable provisions of chapter 496 and this section.</w:t>
      </w:r>
    </w:p>
    <w:p w:rsidR="0000516B" w:rsidRPr="000F5AA4" w:rsidRDefault="0000516B" w:rsidP="0087594A">
      <w:pPr>
        <w:tabs>
          <w:tab w:val="left" w:pos="720"/>
        </w:tabs>
        <w:ind w:right="-360"/>
        <w:jc w:val="both"/>
        <w:rPr>
          <w:rFonts w:ascii="Verdana" w:hAnsi="Verdana"/>
          <w:b/>
          <w:color w:val="000080"/>
          <w:sz w:val="20"/>
          <w:szCs w:val="20"/>
        </w:rPr>
      </w:pPr>
      <w:r w:rsidRPr="000F5AA4">
        <w:rPr>
          <w:rFonts w:ascii="Verdana" w:hAnsi="Verdana"/>
          <w:b/>
          <w:color w:val="000080"/>
          <w:sz w:val="20"/>
          <w:szCs w:val="20"/>
        </w:rPr>
        <w:t>(3</w:t>
      </w:r>
      <w:r w:rsidR="00911696" w:rsidRPr="000F5AA4">
        <w:rPr>
          <w:rFonts w:ascii="Verdana" w:hAnsi="Verdana"/>
          <w:b/>
          <w:color w:val="000080"/>
          <w:sz w:val="20"/>
          <w:szCs w:val="20"/>
        </w:rPr>
        <w:t xml:space="preserve">) </w:t>
      </w:r>
      <w:r w:rsidRPr="000F5AA4">
        <w:rPr>
          <w:rFonts w:ascii="Verdana" w:hAnsi="Verdana"/>
          <w:b/>
          <w:color w:val="000080"/>
          <w:sz w:val="20"/>
          <w:szCs w:val="20"/>
        </w:rPr>
        <w:t> </w:t>
      </w:r>
      <w:r w:rsidRPr="000F5AA4">
        <w:rPr>
          <w:rFonts w:ascii="Verdana" w:hAnsi="Verdana"/>
          <w:b/>
          <w:color w:val="000080"/>
          <w:sz w:val="20"/>
          <w:szCs w:val="20"/>
        </w:rPr>
        <w:t>All brochures, advertisements, notices, tickets, or entry blanks used in connection with a drawing by chance shall conspicuously disclose:</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(a</w:t>
      </w:r>
      <w:r w:rsidR="00911696">
        <w:rPr>
          <w:rFonts w:ascii="Verdana" w:hAnsi="Verdana"/>
          <w:color w:val="000080"/>
          <w:sz w:val="20"/>
          <w:szCs w:val="20"/>
        </w:rPr>
        <w:t xml:space="preserve">) </w:t>
      </w:r>
      <w:r>
        <w:rPr>
          <w:rFonts w:ascii="Verdana" w:hAnsi="Verdana"/>
          <w:color w:val="000080"/>
          <w:sz w:val="20"/>
          <w:szCs w:val="20"/>
        </w:rPr>
        <w:t> </w:t>
      </w:r>
      <w:r>
        <w:rPr>
          <w:rFonts w:ascii="Verdana" w:hAnsi="Verdana"/>
          <w:color w:val="000080"/>
          <w:sz w:val="20"/>
          <w:szCs w:val="20"/>
        </w:rPr>
        <w:t>The rules governing the conduct and operation of the drawing.</w:t>
      </w:r>
    </w:p>
    <w:p w:rsidR="0000516B" w:rsidRDefault="0000516B" w:rsidP="000F5AA4">
      <w:pPr>
        <w:tabs>
          <w:tab w:val="left" w:pos="720"/>
        </w:tabs>
        <w:ind w:right="-360"/>
        <w:jc w:val="both"/>
        <w:rPr>
          <w:rFonts w:ascii="Verdana" w:hAnsi="Verdana"/>
          <w:color w:val="000080"/>
          <w:sz w:val="20"/>
          <w:szCs w:val="20"/>
        </w:rPr>
      </w:pPr>
      <w:r>
        <w:rPr>
          <w:rFonts w:ascii="Verdana" w:hAnsi="Verdana"/>
          <w:color w:val="000080"/>
          <w:sz w:val="20"/>
          <w:szCs w:val="20"/>
        </w:rPr>
        <w:t>(</w:t>
      </w:r>
      <w:r w:rsidR="00911696">
        <w:rPr>
          <w:rFonts w:ascii="Verdana" w:hAnsi="Verdana"/>
          <w:color w:val="000080"/>
          <w:sz w:val="20"/>
          <w:szCs w:val="20"/>
        </w:rPr>
        <w:t xml:space="preserve">B) </w:t>
      </w:r>
      <w:r>
        <w:rPr>
          <w:rFonts w:ascii="Verdana" w:hAnsi="Verdana"/>
          <w:color w:val="000080"/>
          <w:sz w:val="20"/>
          <w:szCs w:val="20"/>
        </w:rPr>
        <w:t> </w:t>
      </w:r>
      <w:r>
        <w:rPr>
          <w:rFonts w:ascii="Verdana" w:hAnsi="Verdana"/>
          <w:color w:val="000080"/>
          <w:sz w:val="20"/>
          <w:szCs w:val="20"/>
        </w:rPr>
        <w:t>The full name of the organization and its principal place of business.</w:t>
      </w:r>
    </w:p>
    <w:p w:rsidR="0000516B" w:rsidRDefault="0000516B" w:rsidP="000F5AA4">
      <w:pPr>
        <w:tabs>
          <w:tab w:val="left" w:pos="720"/>
        </w:tabs>
        <w:ind w:right="-360"/>
        <w:jc w:val="both"/>
        <w:rPr>
          <w:rFonts w:ascii="Verdana" w:hAnsi="Verdana"/>
          <w:color w:val="000080"/>
          <w:sz w:val="20"/>
          <w:szCs w:val="20"/>
        </w:rPr>
      </w:pPr>
      <w:r>
        <w:rPr>
          <w:rFonts w:ascii="Verdana" w:hAnsi="Verdana"/>
          <w:color w:val="000080"/>
          <w:sz w:val="20"/>
          <w:szCs w:val="20"/>
        </w:rPr>
        <w:t>(c</w:t>
      </w:r>
      <w:r w:rsidR="00911696">
        <w:rPr>
          <w:rFonts w:ascii="Verdana" w:hAnsi="Verdana"/>
          <w:color w:val="000080"/>
          <w:sz w:val="20"/>
          <w:szCs w:val="20"/>
        </w:rPr>
        <w:t xml:space="preserve">) </w:t>
      </w:r>
      <w:r>
        <w:rPr>
          <w:rFonts w:ascii="Verdana" w:hAnsi="Verdana"/>
          <w:color w:val="000080"/>
          <w:sz w:val="20"/>
          <w:szCs w:val="20"/>
        </w:rPr>
        <w:t> </w:t>
      </w:r>
      <w:r>
        <w:rPr>
          <w:rFonts w:ascii="Verdana" w:hAnsi="Verdana"/>
          <w:color w:val="000080"/>
          <w:sz w:val="20"/>
          <w:szCs w:val="20"/>
        </w:rPr>
        <w:t>The source of the funds used to award cash prizes or to purchase prizes.</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lastRenderedPageBreak/>
        <w:t>(d)</w:t>
      </w:r>
      <w:r>
        <w:rPr>
          <w:rFonts w:ascii="Verdana" w:hAnsi="Verdana"/>
          <w:color w:val="000080"/>
          <w:sz w:val="20"/>
          <w:szCs w:val="20"/>
        </w:rPr>
        <w:t> </w:t>
      </w:r>
      <w:r>
        <w:rPr>
          <w:rFonts w:ascii="Verdana" w:hAnsi="Verdana"/>
          <w:color w:val="000080"/>
          <w:sz w:val="20"/>
          <w:szCs w:val="20"/>
        </w:rPr>
        <w:t>The date, hour, and place where the winner will be chosen and the prizes will be awarded, unless the brochures, advertisements, notices, tickets, or entry blanks are not offered to the public more than 3 days prior to the drawing.</w:t>
      </w:r>
    </w:p>
    <w:p w:rsidR="0000516B" w:rsidRPr="000F5AA4" w:rsidRDefault="0000516B" w:rsidP="0087594A">
      <w:pPr>
        <w:tabs>
          <w:tab w:val="left" w:pos="720"/>
        </w:tabs>
        <w:ind w:right="-360"/>
        <w:jc w:val="both"/>
        <w:rPr>
          <w:rFonts w:ascii="Verdana" w:hAnsi="Verdana"/>
          <w:b/>
          <w:color w:val="000080"/>
          <w:sz w:val="20"/>
          <w:szCs w:val="20"/>
          <w:u w:val="single"/>
        </w:rPr>
      </w:pPr>
      <w:r w:rsidRPr="000F5AA4">
        <w:rPr>
          <w:rFonts w:ascii="Verdana" w:hAnsi="Verdana"/>
          <w:b/>
          <w:color w:val="000080"/>
          <w:sz w:val="20"/>
          <w:szCs w:val="20"/>
          <w:u w:val="single"/>
        </w:rPr>
        <w:t>(e</w:t>
      </w:r>
      <w:r w:rsidR="00911696" w:rsidRPr="000F5AA4">
        <w:rPr>
          <w:rFonts w:ascii="Verdana" w:hAnsi="Verdana"/>
          <w:b/>
          <w:color w:val="000080"/>
          <w:sz w:val="20"/>
          <w:szCs w:val="20"/>
          <w:u w:val="single"/>
        </w:rPr>
        <w:t xml:space="preserve">) </w:t>
      </w:r>
      <w:r w:rsidRPr="000F5AA4">
        <w:rPr>
          <w:rFonts w:ascii="Verdana" w:hAnsi="Verdana"/>
          <w:b/>
          <w:color w:val="000080"/>
          <w:sz w:val="20"/>
          <w:szCs w:val="20"/>
          <w:u w:val="single"/>
        </w:rPr>
        <w:t> </w:t>
      </w:r>
      <w:r w:rsidRPr="000F5AA4">
        <w:rPr>
          <w:rFonts w:ascii="Verdana" w:hAnsi="Verdana"/>
          <w:b/>
          <w:color w:val="000080"/>
          <w:sz w:val="20"/>
          <w:szCs w:val="20"/>
          <w:u w:val="single"/>
        </w:rPr>
        <w:t>That no purchase or contribution is necessary.</w:t>
      </w:r>
    </w:p>
    <w:p w:rsidR="0000516B" w:rsidRPr="000F5AA4" w:rsidRDefault="0000516B" w:rsidP="0087594A">
      <w:pPr>
        <w:tabs>
          <w:tab w:val="left" w:pos="720"/>
        </w:tabs>
        <w:ind w:right="-360"/>
        <w:jc w:val="both"/>
        <w:rPr>
          <w:rFonts w:ascii="Verdana" w:hAnsi="Verdana"/>
          <w:b/>
          <w:color w:val="000080"/>
          <w:sz w:val="20"/>
          <w:szCs w:val="20"/>
        </w:rPr>
      </w:pPr>
      <w:r w:rsidRPr="000F5AA4">
        <w:rPr>
          <w:rFonts w:ascii="Verdana" w:hAnsi="Verdana"/>
          <w:b/>
          <w:color w:val="000080"/>
          <w:sz w:val="20"/>
          <w:szCs w:val="20"/>
        </w:rPr>
        <w:t>(4</w:t>
      </w:r>
      <w:r w:rsidR="00911696" w:rsidRPr="000F5AA4">
        <w:rPr>
          <w:rFonts w:ascii="Verdana" w:hAnsi="Verdana"/>
          <w:b/>
          <w:color w:val="000080"/>
          <w:sz w:val="20"/>
          <w:szCs w:val="20"/>
        </w:rPr>
        <w:t xml:space="preserve">) </w:t>
      </w:r>
      <w:r w:rsidRPr="000F5AA4">
        <w:rPr>
          <w:rFonts w:ascii="Verdana" w:hAnsi="Verdana"/>
          <w:b/>
          <w:color w:val="000080"/>
          <w:sz w:val="20"/>
          <w:szCs w:val="20"/>
        </w:rPr>
        <w:t> </w:t>
      </w:r>
      <w:r w:rsidRPr="000F5AA4">
        <w:rPr>
          <w:rFonts w:ascii="Verdana" w:hAnsi="Verdana"/>
          <w:b/>
          <w:color w:val="000080"/>
          <w:sz w:val="20"/>
          <w:szCs w:val="20"/>
        </w:rPr>
        <w:t>It is unlawful for any organization that, pursuant to the authority granted by this section, promotes, operates, or conducts a drawing by chance:</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(a)</w:t>
      </w:r>
      <w:r>
        <w:rPr>
          <w:rFonts w:ascii="Verdana" w:hAnsi="Verdana"/>
          <w:color w:val="000080"/>
          <w:sz w:val="20"/>
          <w:szCs w:val="20"/>
        </w:rPr>
        <w:t> </w:t>
      </w:r>
      <w:r>
        <w:rPr>
          <w:rFonts w:ascii="Verdana" w:hAnsi="Verdana"/>
          <w:color w:val="000080"/>
          <w:sz w:val="20"/>
          <w:szCs w:val="20"/>
        </w:rPr>
        <w:t>To design, engage in, promote, or conduct any drawing in which the winner is predetermined by means of matching, instant win, or preselected sweepstakes or otherwise or in which the selection of the winners is in any way rigged;</w:t>
      </w:r>
    </w:p>
    <w:p w:rsidR="0000516B" w:rsidRDefault="0000516B" w:rsidP="0087594A">
      <w:pPr>
        <w:tabs>
          <w:tab w:val="left" w:pos="720"/>
        </w:tabs>
        <w:ind w:right="-360"/>
        <w:jc w:val="both"/>
        <w:rPr>
          <w:rFonts w:ascii="Verdana" w:hAnsi="Verdana"/>
          <w:color w:val="000080"/>
          <w:sz w:val="20"/>
          <w:szCs w:val="20"/>
        </w:rPr>
      </w:pPr>
      <w:r w:rsidRPr="000F5AA4">
        <w:rPr>
          <w:rFonts w:ascii="Verdana" w:hAnsi="Verdana"/>
          <w:b/>
          <w:color w:val="000080"/>
          <w:sz w:val="20"/>
          <w:szCs w:val="20"/>
          <w:u w:val="single"/>
        </w:rPr>
        <w:t>(b</w:t>
      </w:r>
      <w:r w:rsidR="00911696" w:rsidRPr="000F5AA4">
        <w:rPr>
          <w:rFonts w:ascii="Verdana" w:hAnsi="Verdana"/>
          <w:b/>
          <w:color w:val="000080"/>
          <w:sz w:val="20"/>
          <w:szCs w:val="20"/>
          <w:u w:val="single"/>
        </w:rPr>
        <w:t xml:space="preserve">) </w:t>
      </w:r>
      <w:r w:rsidRPr="000F5AA4">
        <w:rPr>
          <w:rFonts w:ascii="Verdana" w:hAnsi="Verdana"/>
          <w:b/>
          <w:color w:val="000080"/>
          <w:sz w:val="20"/>
          <w:szCs w:val="20"/>
          <w:u w:val="single"/>
        </w:rPr>
        <w:t> </w:t>
      </w:r>
      <w:r w:rsidRPr="000F5AA4">
        <w:rPr>
          <w:rFonts w:ascii="Verdana" w:hAnsi="Verdana"/>
          <w:b/>
          <w:color w:val="000080"/>
          <w:sz w:val="20"/>
          <w:szCs w:val="20"/>
          <w:u w:val="single"/>
        </w:rPr>
        <w:t>To require an entry fee, donation, substantial consideration, payment, proof of purchase, or contribution as a condition of entering the drawing or of being selected to win a prize.</w:t>
      </w:r>
      <w:r>
        <w:rPr>
          <w:rFonts w:ascii="Verdana" w:hAnsi="Verdana"/>
          <w:color w:val="000080"/>
          <w:sz w:val="20"/>
          <w:szCs w:val="20"/>
        </w:rPr>
        <w:t xml:space="preserve"> However, this paragraph does not prohibit an organization from suggesting a minimum donation or from including a statement of such suggested minimum donation on any printed material used in connection with the fundraising event or drawing;</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(c</w:t>
      </w:r>
      <w:proofErr w:type="gramStart"/>
      <w:r>
        <w:rPr>
          <w:rFonts w:ascii="Verdana" w:hAnsi="Verdana"/>
          <w:color w:val="000080"/>
          <w:sz w:val="20"/>
          <w:szCs w:val="20"/>
        </w:rPr>
        <w:t>)</w:t>
      </w:r>
      <w:proofErr w:type="gramEnd"/>
      <w:r>
        <w:rPr>
          <w:rFonts w:ascii="Verdana" w:hAnsi="Verdana"/>
          <w:color w:val="000080"/>
          <w:sz w:val="20"/>
          <w:szCs w:val="20"/>
        </w:rPr>
        <w:t> </w:t>
      </w:r>
      <w:r>
        <w:rPr>
          <w:rFonts w:ascii="Verdana" w:hAnsi="Verdana"/>
          <w:color w:val="000080"/>
          <w:sz w:val="20"/>
          <w:szCs w:val="20"/>
        </w:rPr>
        <w:t>To condition the drawing on a minimum number of tickets having been disbursed to contributors or on a minimum amount of contributions having been received;</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(d</w:t>
      </w:r>
      <w:proofErr w:type="gramStart"/>
      <w:r>
        <w:rPr>
          <w:rFonts w:ascii="Verdana" w:hAnsi="Verdana"/>
          <w:color w:val="000080"/>
          <w:sz w:val="20"/>
          <w:szCs w:val="20"/>
        </w:rPr>
        <w:t>)</w:t>
      </w:r>
      <w:proofErr w:type="gramEnd"/>
      <w:r>
        <w:rPr>
          <w:rFonts w:ascii="Verdana" w:hAnsi="Verdana"/>
          <w:color w:val="000080"/>
          <w:sz w:val="20"/>
          <w:szCs w:val="20"/>
        </w:rPr>
        <w:t> </w:t>
      </w:r>
      <w:r>
        <w:rPr>
          <w:rFonts w:ascii="Verdana" w:hAnsi="Verdana"/>
          <w:color w:val="000080"/>
          <w:sz w:val="20"/>
          <w:szCs w:val="20"/>
        </w:rPr>
        <w:t>To arbitrarily remove, disqualify, disallow, or reject any entry or to discriminate in any manner between entrants who gave contributions to the organization and those who did not give such contributions;</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(e)</w:t>
      </w:r>
      <w:r>
        <w:rPr>
          <w:rFonts w:ascii="Verdana" w:hAnsi="Verdana"/>
          <w:color w:val="000080"/>
          <w:sz w:val="20"/>
          <w:szCs w:val="20"/>
        </w:rPr>
        <w:t> </w:t>
      </w:r>
      <w:r>
        <w:rPr>
          <w:rFonts w:ascii="Verdana" w:hAnsi="Verdana"/>
          <w:color w:val="000080"/>
          <w:sz w:val="20"/>
          <w:szCs w:val="20"/>
        </w:rPr>
        <w:t>To fail to promptly notify, at the address set forth on the entry blank, any person whose entry is selected to win of the fact that he or she won;</w:t>
      </w:r>
    </w:p>
    <w:p w:rsidR="0000516B" w:rsidRDefault="0000516B" w:rsidP="000F5AA4">
      <w:pPr>
        <w:tabs>
          <w:tab w:val="left" w:pos="720"/>
        </w:tabs>
        <w:ind w:right="-360"/>
        <w:jc w:val="both"/>
        <w:rPr>
          <w:rFonts w:ascii="Verdana" w:hAnsi="Verdana"/>
          <w:color w:val="000080"/>
          <w:sz w:val="20"/>
          <w:szCs w:val="20"/>
        </w:rPr>
      </w:pPr>
      <w:r>
        <w:rPr>
          <w:rFonts w:ascii="Verdana" w:hAnsi="Verdana"/>
          <w:color w:val="000080"/>
          <w:sz w:val="20"/>
          <w:szCs w:val="20"/>
        </w:rPr>
        <w:t>(f</w:t>
      </w:r>
      <w:r w:rsidR="00911696">
        <w:rPr>
          <w:rFonts w:ascii="Verdana" w:hAnsi="Verdana"/>
          <w:color w:val="000080"/>
          <w:sz w:val="20"/>
          <w:szCs w:val="20"/>
        </w:rPr>
        <w:t xml:space="preserve">) </w:t>
      </w:r>
      <w:r>
        <w:rPr>
          <w:rFonts w:ascii="Verdana" w:hAnsi="Verdana"/>
          <w:color w:val="000080"/>
          <w:sz w:val="20"/>
          <w:szCs w:val="20"/>
        </w:rPr>
        <w:t> </w:t>
      </w:r>
      <w:r>
        <w:rPr>
          <w:rFonts w:ascii="Verdana" w:hAnsi="Verdana"/>
          <w:color w:val="000080"/>
          <w:sz w:val="20"/>
          <w:szCs w:val="20"/>
        </w:rPr>
        <w:t>To fail to award all prizes offered;</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(g)</w:t>
      </w:r>
      <w:r w:rsidR="000F5AA4">
        <w:rPr>
          <w:rFonts w:ascii="Verdana" w:hAnsi="Verdana"/>
          <w:color w:val="000080"/>
          <w:sz w:val="20"/>
          <w:szCs w:val="20"/>
        </w:rPr>
        <w:t xml:space="preserve">  </w:t>
      </w:r>
      <w:r>
        <w:rPr>
          <w:rFonts w:ascii="Verdana" w:hAnsi="Verdana"/>
          <w:color w:val="000080"/>
          <w:sz w:val="20"/>
          <w:szCs w:val="20"/>
        </w:rPr>
        <w:t>To print, publish, or circulate literature or advertising material used in connection with the drawing which is false, deceptive, or misleading;</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(h)</w:t>
      </w:r>
      <w:r w:rsidR="000F5AA4">
        <w:rPr>
          <w:rFonts w:ascii="Verdana" w:hAnsi="Verdana"/>
          <w:color w:val="000080"/>
          <w:sz w:val="20"/>
          <w:szCs w:val="20"/>
        </w:rPr>
        <w:t xml:space="preserve">  </w:t>
      </w:r>
      <w:r>
        <w:rPr>
          <w:rFonts w:ascii="Verdana" w:hAnsi="Verdana"/>
          <w:color w:val="000080"/>
          <w:sz w:val="20"/>
          <w:szCs w:val="20"/>
        </w:rPr>
        <w:t>To cancel a drawing; or</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w:t>
      </w:r>
      <w:proofErr w:type="gramStart"/>
      <w:r>
        <w:rPr>
          <w:rFonts w:ascii="Verdana" w:hAnsi="Verdana"/>
          <w:color w:val="000080"/>
          <w:sz w:val="20"/>
          <w:szCs w:val="20"/>
        </w:rPr>
        <w:t>i</w:t>
      </w:r>
      <w:proofErr w:type="gramEnd"/>
      <w:r>
        <w:rPr>
          <w:rFonts w:ascii="Verdana" w:hAnsi="Verdana"/>
          <w:color w:val="000080"/>
          <w:sz w:val="20"/>
          <w:szCs w:val="20"/>
        </w:rPr>
        <w:t>)</w:t>
      </w:r>
      <w:r>
        <w:rPr>
          <w:rFonts w:ascii="Verdana" w:hAnsi="Verdana"/>
          <w:color w:val="000080"/>
          <w:sz w:val="20"/>
          <w:szCs w:val="20"/>
        </w:rPr>
        <w:t> </w:t>
      </w:r>
      <w:r>
        <w:rPr>
          <w:rFonts w:ascii="Verdana" w:hAnsi="Verdana"/>
          <w:color w:val="000080"/>
          <w:sz w:val="20"/>
          <w:szCs w:val="20"/>
        </w:rPr>
        <w:t>To condition the acquisition or giveaway of any prize upon the receipt of voluntary donations or contributions.</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(5)</w:t>
      </w:r>
      <w:r w:rsidR="000F5AA4">
        <w:rPr>
          <w:rFonts w:ascii="Verdana" w:hAnsi="Verdana"/>
          <w:color w:val="000080"/>
          <w:sz w:val="20"/>
          <w:szCs w:val="20"/>
        </w:rPr>
        <w:t xml:space="preserve">  </w:t>
      </w:r>
      <w:r>
        <w:rPr>
          <w:rFonts w:ascii="Verdana" w:hAnsi="Verdana"/>
          <w:color w:val="000080"/>
          <w:sz w:val="20"/>
          <w:szCs w:val="20"/>
        </w:rPr>
        <w:t>The organization conducting the drawing may limit the number of tickets distributed to each drawing entrant.</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(6)</w:t>
      </w:r>
      <w:r>
        <w:rPr>
          <w:rFonts w:ascii="Verdana" w:hAnsi="Verdana"/>
          <w:color w:val="000080"/>
          <w:sz w:val="20"/>
          <w:szCs w:val="20"/>
        </w:rPr>
        <w:t> </w:t>
      </w:r>
      <w:r>
        <w:rPr>
          <w:rFonts w:ascii="Verdana" w:hAnsi="Verdana"/>
          <w:color w:val="000080"/>
          <w:sz w:val="20"/>
          <w:szCs w:val="20"/>
        </w:rPr>
        <w:t>A violation of this section is a deceptive and unfair trade practice.(7)</w:t>
      </w:r>
      <w:r>
        <w:rPr>
          <w:rFonts w:ascii="Verdana" w:hAnsi="Verdana"/>
          <w:color w:val="000080"/>
          <w:sz w:val="20"/>
          <w:szCs w:val="20"/>
        </w:rPr>
        <w:t> </w:t>
      </w:r>
      <w:r>
        <w:rPr>
          <w:rFonts w:ascii="Verdana" w:hAnsi="Verdana"/>
          <w:color w:val="000080"/>
          <w:sz w:val="20"/>
          <w:szCs w:val="20"/>
        </w:rPr>
        <w:t xml:space="preserve">Any organization that engages in any act or practice in violation of this section commits a misdemeanor of the second degree, punishable as provided in s. </w:t>
      </w:r>
      <w:hyperlink r:id="rId11" w:history="1">
        <w:r>
          <w:rPr>
            <w:rStyle w:val="Hyperlink"/>
            <w:rFonts w:ascii="Verdana" w:hAnsi="Verdana"/>
            <w:sz w:val="20"/>
            <w:szCs w:val="20"/>
          </w:rPr>
          <w:t>775.082</w:t>
        </w:r>
      </w:hyperlink>
      <w:r>
        <w:rPr>
          <w:rFonts w:ascii="Verdana" w:hAnsi="Verdana"/>
          <w:color w:val="000080"/>
          <w:sz w:val="20"/>
          <w:szCs w:val="20"/>
        </w:rPr>
        <w:t xml:space="preserve"> or s. </w:t>
      </w:r>
      <w:hyperlink r:id="rId12" w:history="1">
        <w:r>
          <w:rPr>
            <w:rStyle w:val="Hyperlink"/>
            <w:rFonts w:ascii="Verdana" w:hAnsi="Verdana"/>
            <w:sz w:val="20"/>
            <w:szCs w:val="20"/>
          </w:rPr>
          <w:t>775.083</w:t>
        </w:r>
      </w:hyperlink>
      <w:r>
        <w:rPr>
          <w:rFonts w:ascii="Verdana" w:hAnsi="Verdana"/>
          <w:color w:val="000080"/>
          <w:sz w:val="20"/>
          <w:szCs w:val="20"/>
        </w:rPr>
        <w:t xml:space="preserve">. Any organization or other person who sells or offers for sale in this state a ticket or entry blank for a raffle or other drawing by chance, without complying with the requirements of paragraph (3)(d), commits a misdemeanor of the second degree, punishable by fine only as provided in s. </w:t>
      </w:r>
      <w:hyperlink r:id="rId13" w:history="1">
        <w:r>
          <w:rPr>
            <w:rStyle w:val="Hyperlink"/>
            <w:rFonts w:ascii="Verdana" w:hAnsi="Verdana"/>
            <w:sz w:val="20"/>
            <w:szCs w:val="20"/>
          </w:rPr>
          <w:t>775.083</w:t>
        </w:r>
      </w:hyperlink>
      <w:r>
        <w:rPr>
          <w:rFonts w:ascii="Verdana" w:hAnsi="Verdana"/>
          <w:color w:val="000080"/>
          <w:sz w:val="20"/>
          <w:szCs w:val="20"/>
        </w:rPr>
        <w:t>.</w:t>
      </w:r>
    </w:p>
    <w:p w:rsidR="0000516B" w:rsidRDefault="0000516B" w:rsidP="0087594A">
      <w:pPr>
        <w:tabs>
          <w:tab w:val="left" w:pos="720"/>
        </w:tabs>
        <w:ind w:right="-360"/>
        <w:jc w:val="both"/>
        <w:rPr>
          <w:rFonts w:ascii="Verdana" w:hAnsi="Verdana"/>
          <w:color w:val="000080"/>
          <w:sz w:val="20"/>
          <w:szCs w:val="20"/>
        </w:rPr>
      </w:pPr>
      <w:r>
        <w:rPr>
          <w:rFonts w:ascii="Verdana" w:hAnsi="Verdana"/>
          <w:color w:val="000080"/>
          <w:sz w:val="20"/>
          <w:szCs w:val="20"/>
        </w:rPr>
        <w:t>(8</w:t>
      </w:r>
      <w:proofErr w:type="gramStart"/>
      <w:r>
        <w:rPr>
          <w:rFonts w:ascii="Verdana" w:hAnsi="Verdana"/>
          <w:color w:val="000080"/>
          <w:sz w:val="20"/>
          <w:szCs w:val="20"/>
        </w:rPr>
        <w:t>)</w:t>
      </w:r>
      <w:proofErr w:type="gramEnd"/>
      <w:r>
        <w:rPr>
          <w:rFonts w:ascii="Verdana" w:hAnsi="Verdana"/>
          <w:color w:val="000080"/>
          <w:sz w:val="20"/>
          <w:szCs w:val="20"/>
        </w:rPr>
        <w:t> </w:t>
      </w:r>
      <w:r>
        <w:rPr>
          <w:rFonts w:ascii="Verdana" w:hAnsi="Verdana"/>
          <w:color w:val="000080"/>
          <w:sz w:val="20"/>
          <w:szCs w:val="20"/>
        </w:rPr>
        <w:t>This section does not apply to the state lottery operated pursuant to chapter 24.</w:t>
      </w:r>
    </w:p>
    <w:p w:rsidR="0000516B" w:rsidRDefault="0000516B" w:rsidP="0087594A">
      <w:pPr>
        <w:tabs>
          <w:tab w:val="left" w:pos="720"/>
        </w:tabs>
        <w:ind w:right="-360"/>
        <w:jc w:val="both"/>
        <w:rPr>
          <w:rFonts w:ascii="Verdana" w:hAnsi="Verdana"/>
          <w:color w:val="000080"/>
          <w:sz w:val="20"/>
          <w:szCs w:val="20"/>
        </w:rPr>
      </w:pPr>
    </w:p>
    <w:p w:rsidR="000D1102" w:rsidRPr="000D1102" w:rsidRDefault="000D1102" w:rsidP="0087594A">
      <w:pPr>
        <w:tabs>
          <w:tab w:val="left" w:pos="720"/>
        </w:tabs>
        <w:ind w:right="-360"/>
        <w:jc w:val="both"/>
        <w:rPr>
          <w:rFonts w:ascii="Verdana" w:hAnsi="Verdana"/>
          <w:b/>
          <w:bCs/>
          <w:color w:val="000080"/>
          <w:u w:val="single"/>
        </w:rPr>
      </w:pPr>
      <w:r w:rsidRPr="000D1102">
        <w:rPr>
          <w:rFonts w:ascii="Verdana" w:hAnsi="Verdana"/>
          <w:b/>
          <w:bCs/>
          <w:color w:val="000080"/>
          <w:u w:val="single"/>
        </w:rPr>
        <w:t>Florida Department of Education</w:t>
      </w:r>
      <w:r w:rsidR="00440933">
        <w:rPr>
          <w:rFonts w:ascii="Verdana" w:hAnsi="Verdana"/>
          <w:b/>
          <w:bCs/>
          <w:color w:val="000080"/>
          <w:u w:val="single"/>
        </w:rPr>
        <w:t xml:space="preserve"> Rules on Raffles</w:t>
      </w:r>
      <w:r>
        <w:rPr>
          <w:rFonts w:ascii="Verdana" w:hAnsi="Verdana"/>
          <w:b/>
          <w:bCs/>
          <w:color w:val="000080"/>
          <w:u w:val="single"/>
        </w:rPr>
        <w:t>:</w:t>
      </w:r>
    </w:p>
    <w:p w:rsidR="0000516B" w:rsidRDefault="0000516B" w:rsidP="0087594A">
      <w:pPr>
        <w:tabs>
          <w:tab w:val="left" w:pos="720"/>
        </w:tabs>
        <w:ind w:right="-360"/>
        <w:jc w:val="both"/>
        <w:rPr>
          <w:rFonts w:ascii="Verdana" w:hAnsi="Verdana"/>
          <w:b/>
          <w:bCs/>
          <w:color w:val="000080"/>
          <w:sz w:val="20"/>
          <w:szCs w:val="20"/>
        </w:rPr>
      </w:pPr>
      <w:r>
        <w:rPr>
          <w:rFonts w:ascii="Verdana" w:hAnsi="Verdana"/>
          <w:b/>
          <w:bCs/>
          <w:color w:val="000080"/>
          <w:sz w:val="20"/>
          <w:szCs w:val="20"/>
        </w:rPr>
        <w:t>Financial &amp; Program Cost Accounting &amp; Reporting for Fl</w:t>
      </w:r>
      <w:r w:rsidR="0087594A">
        <w:rPr>
          <w:rFonts w:ascii="Verdana" w:hAnsi="Verdana"/>
          <w:b/>
          <w:bCs/>
          <w:color w:val="000080"/>
          <w:sz w:val="20"/>
          <w:szCs w:val="20"/>
        </w:rPr>
        <w:t>orida Schools (Red Book 2015) –</w:t>
      </w:r>
      <w:r w:rsidR="00911696">
        <w:rPr>
          <w:rFonts w:ascii="Verdana" w:hAnsi="Verdana"/>
          <w:b/>
          <w:bCs/>
          <w:color w:val="000080"/>
          <w:sz w:val="20"/>
          <w:szCs w:val="20"/>
        </w:rPr>
        <w:t xml:space="preserve">Chapter 7 Section 4.4 c. 1. </w:t>
      </w:r>
      <w:r>
        <w:rPr>
          <w:rFonts w:ascii="Verdana" w:hAnsi="Verdana"/>
          <w:b/>
          <w:bCs/>
          <w:color w:val="000080"/>
          <w:sz w:val="20"/>
          <w:szCs w:val="20"/>
        </w:rPr>
        <w:t xml:space="preserve">FUNDRAISING - </w:t>
      </w:r>
    </w:p>
    <w:p w:rsidR="00796162" w:rsidRDefault="0000516B" w:rsidP="000F5AA4">
      <w:pPr>
        <w:pStyle w:val="Default"/>
        <w:tabs>
          <w:tab w:val="left" w:pos="720"/>
        </w:tabs>
        <w:ind w:right="-360"/>
        <w:jc w:val="both"/>
        <w:rPr>
          <w:b/>
          <w:bCs/>
          <w:sz w:val="22"/>
          <w:szCs w:val="22"/>
          <w:u w:val="single"/>
        </w:rPr>
      </w:pPr>
      <w:r>
        <w:rPr>
          <w:sz w:val="22"/>
          <w:szCs w:val="22"/>
        </w:rPr>
        <w:t xml:space="preserve">Raffles and other activities of chance shall not be conducted by the school or on school property, including raffles conducted by charitable, nonprofit organizations leasing school property. Encouraging or permitting minors to participate in games of chance by playing or betting money or other valuable things is prohibited pursuant to section 849.04, F.S. Only a charitable, nonprofit organization exempt from federal income taxation pursuant to the Internal Revenue Code may conduct raffles or drawings by chance in the name of the school if the organization complies with all applicable provisions of chapter 496, F.S., and section 849.0935, F.S., </w:t>
      </w:r>
      <w:r>
        <w:rPr>
          <w:b/>
          <w:bCs/>
          <w:sz w:val="22"/>
          <w:szCs w:val="22"/>
          <w:u w:val="single"/>
        </w:rPr>
        <w:t xml:space="preserve">and the raffle is not conducted on school property. </w:t>
      </w:r>
    </w:p>
    <w:p w:rsidR="000F5AA4" w:rsidRDefault="000F5AA4" w:rsidP="000F5AA4">
      <w:pPr>
        <w:pStyle w:val="Default"/>
        <w:tabs>
          <w:tab w:val="left" w:pos="720"/>
        </w:tabs>
        <w:ind w:right="-360"/>
        <w:jc w:val="both"/>
        <w:rPr>
          <w:b/>
          <w:bCs/>
          <w:sz w:val="22"/>
          <w:szCs w:val="22"/>
          <w:u w:val="single"/>
        </w:rPr>
      </w:pPr>
    </w:p>
    <w:p w:rsidR="000F5AA4" w:rsidRPr="008A3BFC" w:rsidRDefault="000F5AA4" w:rsidP="000F5AA4">
      <w:pPr>
        <w:tabs>
          <w:tab w:val="left" w:pos="720"/>
        </w:tabs>
        <w:ind w:right="-360"/>
        <w:jc w:val="both"/>
        <w:rPr>
          <w:rFonts w:ascii="Verdana" w:hAnsi="Verdana"/>
          <w:color w:val="FF0000"/>
          <w:sz w:val="20"/>
          <w:szCs w:val="20"/>
          <w:u w:val="single"/>
        </w:rPr>
      </w:pPr>
      <w:r w:rsidRPr="008A3BFC">
        <w:rPr>
          <w:rFonts w:ascii="Verdana" w:hAnsi="Verdana"/>
          <w:color w:val="FF0000"/>
          <w:sz w:val="20"/>
          <w:szCs w:val="20"/>
          <w:u w:val="single"/>
        </w:rPr>
        <w:t>NOTE:</w:t>
      </w:r>
    </w:p>
    <w:p w:rsidR="000F5AA4" w:rsidRPr="00911696" w:rsidRDefault="000F5AA4" w:rsidP="00911696">
      <w:pPr>
        <w:tabs>
          <w:tab w:val="left" w:pos="720"/>
        </w:tabs>
        <w:ind w:right="-360"/>
        <w:jc w:val="both"/>
        <w:rPr>
          <w:rFonts w:ascii="Verdana" w:hAnsi="Verdana"/>
          <w:color w:val="FF0000"/>
          <w:sz w:val="20"/>
          <w:szCs w:val="20"/>
        </w:rPr>
      </w:pPr>
      <w:r>
        <w:rPr>
          <w:rFonts w:ascii="Verdana" w:hAnsi="Verdana"/>
          <w:color w:val="FF0000"/>
          <w:sz w:val="20"/>
          <w:szCs w:val="20"/>
        </w:rPr>
        <w:t>The information above is a change from the way raffles have worked in the past.  Before, a PTA or PTO that is a valid 501(c</w:t>
      </w:r>
      <w:proofErr w:type="gramStart"/>
      <w:r>
        <w:rPr>
          <w:rFonts w:ascii="Verdana" w:hAnsi="Verdana"/>
          <w:color w:val="FF0000"/>
          <w:sz w:val="20"/>
          <w:szCs w:val="20"/>
        </w:rPr>
        <w:t>)3</w:t>
      </w:r>
      <w:proofErr w:type="gramEnd"/>
      <w:r>
        <w:rPr>
          <w:rFonts w:ascii="Verdana" w:hAnsi="Verdana"/>
          <w:color w:val="FF0000"/>
          <w:sz w:val="20"/>
          <w:szCs w:val="20"/>
        </w:rPr>
        <w:t xml:space="preserve"> could hold the raffle without restriction.  However, the FDOE rules have changed in that the raffle cannot be held on school grounds even if the 501(c</w:t>
      </w:r>
      <w:proofErr w:type="gramStart"/>
      <w:r>
        <w:rPr>
          <w:rFonts w:ascii="Verdana" w:hAnsi="Verdana"/>
          <w:color w:val="FF0000"/>
          <w:sz w:val="20"/>
          <w:szCs w:val="20"/>
        </w:rPr>
        <w:t>)3</w:t>
      </w:r>
      <w:proofErr w:type="gramEnd"/>
      <w:r>
        <w:rPr>
          <w:rFonts w:ascii="Verdana" w:hAnsi="Verdana"/>
          <w:color w:val="FF0000"/>
          <w:sz w:val="20"/>
          <w:szCs w:val="20"/>
        </w:rPr>
        <w:t xml:space="preserve"> organization is holding it. </w:t>
      </w:r>
    </w:p>
    <w:sectPr w:rsidR="000F5AA4" w:rsidRPr="00911696" w:rsidSect="000F5AA4">
      <w:headerReference w:type="default" r:id="rId14"/>
      <w:footerReference w:type="defaul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05" w:rsidRDefault="00EC3105" w:rsidP="0000516B">
      <w:r>
        <w:separator/>
      </w:r>
    </w:p>
  </w:endnote>
  <w:endnote w:type="continuationSeparator" w:id="0">
    <w:p w:rsidR="00EC3105" w:rsidRDefault="00EC3105" w:rsidP="0000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354995"/>
      <w:docPartObj>
        <w:docPartGallery w:val="Page Numbers (Bottom of Page)"/>
        <w:docPartUnique/>
      </w:docPartObj>
    </w:sdtPr>
    <w:sdtEndPr/>
    <w:sdtContent>
      <w:sdt>
        <w:sdtPr>
          <w:id w:val="1728636285"/>
          <w:docPartObj>
            <w:docPartGallery w:val="Page Numbers (Top of Page)"/>
            <w:docPartUnique/>
          </w:docPartObj>
        </w:sdtPr>
        <w:sdtEndPr/>
        <w:sdtContent>
          <w:p w:rsidR="000F5AA4" w:rsidRDefault="000F5AA4">
            <w:pPr>
              <w:pStyle w:val="Footer"/>
              <w:jc w:val="center"/>
            </w:pPr>
            <w:r>
              <w:t xml:space="preserve">Page </w:t>
            </w:r>
            <w:r>
              <w:rPr>
                <w:b/>
                <w:bCs/>
              </w:rPr>
              <w:fldChar w:fldCharType="begin"/>
            </w:r>
            <w:r>
              <w:rPr>
                <w:b/>
                <w:bCs/>
              </w:rPr>
              <w:instrText xml:space="preserve"> PAGE </w:instrText>
            </w:r>
            <w:r>
              <w:rPr>
                <w:b/>
                <w:bCs/>
              </w:rPr>
              <w:fldChar w:fldCharType="separate"/>
            </w:r>
            <w:r w:rsidR="005B588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B5889">
              <w:rPr>
                <w:b/>
                <w:bCs/>
                <w:noProof/>
              </w:rPr>
              <w:t>2</w:t>
            </w:r>
            <w:r>
              <w:rPr>
                <w:b/>
                <w:bCs/>
              </w:rPr>
              <w:fldChar w:fldCharType="end"/>
            </w:r>
          </w:p>
        </w:sdtContent>
      </w:sdt>
    </w:sdtContent>
  </w:sdt>
  <w:p w:rsidR="000F5AA4" w:rsidRDefault="000F5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05" w:rsidRDefault="00EC3105" w:rsidP="0000516B">
      <w:r>
        <w:separator/>
      </w:r>
    </w:p>
  </w:footnote>
  <w:footnote w:type="continuationSeparator" w:id="0">
    <w:p w:rsidR="00EC3105" w:rsidRDefault="00EC3105" w:rsidP="0000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6B" w:rsidRPr="0000516B" w:rsidRDefault="0000516B" w:rsidP="001A5C25">
    <w:pPr>
      <w:pStyle w:val="Header"/>
      <w:tabs>
        <w:tab w:val="left" w:pos="810"/>
      </w:tabs>
      <w:ind w:left="-270"/>
      <w:jc w:val="center"/>
      <w:rPr>
        <w:b/>
      </w:rPr>
    </w:pPr>
    <w:r w:rsidRPr="0000516B">
      <w:rPr>
        <w:b/>
      </w:rPr>
      <w:t>Florida Statutes and Florida Department of Education Rules Regarding Raffles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6B"/>
    <w:rsid w:val="0000516B"/>
    <w:rsid w:val="00041AEE"/>
    <w:rsid w:val="000D1102"/>
    <w:rsid w:val="000F5AA4"/>
    <w:rsid w:val="001A5C25"/>
    <w:rsid w:val="001C23EB"/>
    <w:rsid w:val="00440933"/>
    <w:rsid w:val="005B5889"/>
    <w:rsid w:val="00617343"/>
    <w:rsid w:val="00641F26"/>
    <w:rsid w:val="00796162"/>
    <w:rsid w:val="00803356"/>
    <w:rsid w:val="0087594A"/>
    <w:rsid w:val="008A3BFC"/>
    <w:rsid w:val="00911696"/>
    <w:rsid w:val="00A11154"/>
    <w:rsid w:val="00C1514B"/>
    <w:rsid w:val="00C6782B"/>
    <w:rsid w:val="00EC3105"/>
    <w:rsid w:val="00F0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60957-ACCC-4533-AB5A-405075A4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16B"/>
    <w:rPr>
      <w:color w:val="0000FF"/>
      <w:u w:val="single"/>
    </w:rPr>
  </w:style>
  <w:style w:type="paragraph" w:customStyle="1" w:styleId="Default">
    <w:name w:val="Default"/>
    <w:basedOn w:val="Normal"/>
    <w:rsid w:val="0000516B"/>
    <w:pPr>
      <w:autoSpaceDE w:val="0"/>
      <w:autoSpaceDN w:val="0"/>
    </w:pPr>
    <w:rPr>
      <w:color w:val="000000"/>
    </w:rPr>
  </w:style>
  <w:style w:type="character" w:customStyle="1" w:styleId="sectionnumber">
    <w:name w:val="sectionnumber"/>
    <w:basedOn w:val="DefaultParagraphFont"/>
    <w:rsid w:val="0000516B"/>
  </w:style>
  <w:style w:type="character" w:customStyle="1" w:styleId="catchlinetext">
    <w:name w:val="catchlinetext"/>
    <w:basedOn w:val="DefaultParagraphFont"/>
    <w:rsid w:val="0000516B"/>
  </w:style>
  <w:style w:type="character" w:customStyle="1" w:styleId="emdash">
    <w:name w:val="emdash"/>
    <w:basedOn w:val="DefaultParagraphFont"/>
    <w:rsid w:val="0000516B"/>
  </w:style>
  <w:style w:type="character" w:customStyle="1" w:styleId="text">
    <w:name w:val="text"/>
    <w:basedOn w:val="DefaultParagraphFont"/>
    <w:rsid w:val="0000516B"/>
  </w:style>
  <w:style w:type="paragraph" w:styleId="Header">
    <w:name w:val="header"/>
    <w:basedOn w:val="Normal"/>
    <w:link w:val="HeaderChar"/>
    <w:uiPriority w:val="99"/>
    <w:unhideWhenUsed/>
    <w:rsid w:val="0000516B"/>
    <w:pPr>
      <w:tabs>
        <w:tab w:val="center" w:pos="4680"/>
        <w:tab w:val="right" w:pos="9360"/>
      </w:tabs>
    </w:pPr>
  </w:style>
  <w:style w:type="character" w:customStyle="1" w:styleId="HeaderChar">
    <w:name w:val="Header Char"/>
    <w:basedOn w:val="DefaultParagraphFont"/>
    <w:link w:val="Header"/>
    <w:uiPriority w:val="99"/>
    <w:rsid w:val="0000516B"/>
    <w:rPr>
      <w:rFonts w:ascii="Times New Roman" w:hAnsi="Times New Roman" w:cs="Times New Roman"/>
      <w:sz w:val="24"/>
      <w:szCs w:val="24"/>
    </w:rPr>
  </w:style>
  <w:style w:type="paragraph" w:styleId="Footer">
    <w:name w:val="footer"/>
    <w:basedOn w:val="Normal"/>
    <w:link w:val="FooterChar"/>
    <w:uiPriority w:val="99"/>
    <w:unhideWhenUsed/>
    <w:rsid w:val="0000516B"/>
    <w:pPr>
      <w:tabs>
        <w:tab w:val="center" w:pos="4680"/>
        <w:tab w:val="right" w:pos="9360"/>
      </w:tabs>
    </w:pPr>
  </w:style>
  <w:style w:type="character" w:customStyle="1" w:styleId="FooterChar">
    <w:name w:val="Footer Char"/>
    <w:basedOn w:val="DefaultParagraphFont"/>
    <w:link w:val="Footer"/>
    <w:uiPriority w:val="99"/>
    <w:rsid w:val="000051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2480">
      <w:bodyDiv w:val="1"/>
      <w:marLeft w:val="0"/>
      <w:marRight w:val="0"/>
      <w:marTop w:val="0"/>
      <w:marBottom w:val="0"/>
      <w:divBdr>
        <w:top w:val="none" w:sz="0" w:space="0" w:color="auto"/>
        <w:left w:val="none" w:sz="0" w:space="0" w:color="auto"/>
        <w:bottom w:val="none" w:sz="0" w:space="0" w:color="auto"/>
        <w:right w:val="none" w:sz="0" w:space="0" w:color="auto"/>
      </w:divBdr>
    </w:div>
    <w:div w:id="17362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700-0799/0775/Sections/0775.084.html" TargetMode="External"/><Relationship Id="rId13" Type="http://schemas.openxmlformats.org/officeDocument/2006/relationships/hyperlink" Target="http://www.leg.state.fl.us/statutes/index.cfm?App_mode=Display_Statute&amp;Search_String=&amp;URL=0700-0799/0775/Sections/0775.083.html" TargetMode="External"/><Relationship Id="rId3" Type="http://schemas.openxmlformats.org/officeDocument/2006/relationships/webSettings" Target="webSettings.xml"/><Relationship Id="rId7" Type="http://schemas.openxmlformats.org/officeDocument/2006/relationships/hyperlink" Target="http://www.leg.state.fl.us/statutes/index.cfm?App_mode=Display_Statute&amp;Search_String=&amp;URL=0700-0799/0775/Sections/0775.083.html" TargetMode="External"/><Relationship Id="rId12" Type="http://schemas.openxmlformats.org/officeDocument/2006/relationships/hyperlink" Target="http://www.leg.state.fl.us/statutes/index.cfm?App_mode=Display_Statute&amp;Search_String=&amp;URL=0700-0799/0775/Sections/0775.083.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g.state.fl.us/statutes/index.cfm?App_mode=Display_Statute&amp;Search_String=&amp;URL=0700-0799/0775/Sections/0775.082.html" TargetMode="External"/><Relationship Id="rId11" Type="http://schemas.openxmlformats.org/officeDocument/2006/relationships/hyperlink" Target="http://www.leg.state.fl.us/statutes/index.cfm?App_mode=Display_Statute&amp;Search_String=&amp;URL=0700-0799/0775/Sections/0775.082.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eg.state.fl.us/statutes/index.cfm?App_mode=Display_Statute&amp;Search_String=&amp;URL=0800-0899/0849/Sections/0849.09.html" TargetMode="External"/><Relationship Id="rId4" Type="http://schemas.openxmlformats.org/officeDocument/2006/relationships/footnotes" Target="footnotes.xml"/><Relationship Id="rId9" Type="http://schemas.openxmlformats.org/officeDocument/2006/relationships/hyperlink" Target="http://www.leg.state.fl.us/statutes/index.cfm?App_mode=Display_Statute&amp;Search_String=&amp;URL=0800-0899/0849/Sections/0849.094.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Collins</dc:creator>
  <cp:keywords/>
  <dc:description/>
  <cp:lastModifiedBy>Mary T. Collins</cp:lastModifiedBy>
  <cp:revision>2</cp:revision>
  <dcterms:created xsi:type="dcterms:W3CDTF">2016-11-07T13:17:00Z</dcterms:created>
  <dcterms:modified xsi:type="dcterms:W3CDTF">2016-11-07T13:17:00Z</dcterms:modified>
</cp:coreProperties>
</file>